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5B72" w:rsidRDefault="00000000">
      <w:pPr>
        <w:pStyle w:val="Titolo"/>
      </w:pPr>
      <w:r>
        <w:t>SCHEDA</w:t>
      </w:r>
      <w:r>
        <w:rPr>
          <w:spacing w:val="-8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L’INDIVIDUAZIONE</w:t>
      </w:r>
      <w:r>
        <w:rPr>
          <w:spacing w:val="-9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DOCENTI ED EDUCATORI SOPRANNUMERARI</w:t>
      </w:r>
    </w:p>
    <w:p w:rsidR="00195B72" w:rsidRDefault="00000000">
      <w:pPr>
        <w:ind w:left="2355" w:right="2219"/>
        <w:jc w:val="center"/>
        <w:rPr>
          <w:sz w:val="28"/>
        </w:rPr>
      </w:pPr>
      <w:r>
        <w:rPr>
          <w:sz w:val="28"/>
        </w:rPr>
        <w:t>PER</w:t>
      </w:r>
      <w:r>
        <w:rPr>
          <w:spacing w:val="-5"/>
          <w:sz w:val="28"/>
        </w:rPr>
        <w:t xml:space="preserve"> </w:t>
      </w:r>
      <w:r>
        <w:rPr>
          <w:sz w:val="28"/>
        </w:rPr>
        <w:t>L’A.S.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2025/2026</w:t>
      </w:r>
    </w:p>
    <w:p w:rsidR="00195B72" w:rsidRDefault="00195B72">
      <w:pPr>
        <w:pStyle w:val="Corpotesto"/>
        <w:ind w:left="0"/>
        <w:jc w:val="left"/>
        <w:rPr>
          <w:sz w:val="22"/>
        </w:rPr>
      </w:pPr>
    </w:p>
    <w:p w:rsidR="00195B72" w:rsidRPr="004759B2" w:rsidRDefault="00000000">
      <w:pPr>
        <w:spacing w:before="1"/>
        <w:ind w:right="139"/>
        <w:jc w:val="right"/>
        <w:rPr>
          <w:b/>
          <w:bCs/>
        </w:rPr>
      </w:pPr>
      <w:r w:rsidRPr="004759B2">
        <w:rPr>
          <w:b/>
          <w:bCs/>
        </w:rPr>
        <w:t>Al</w:t>
      </w:r>
      <w:r w:rsidRPr="004759B2">
        <w:rPr>
          <w:b/>
          <w:bCs/>
          <w:spacing w:val="-4"/>
        </w:rPr>
        <w:t xml:space="preserve"> </w:t>
      </w:r>
      <w:r w:rsidRPr="004759B2">
        <w:rPr>
          <w:b/>
          <w:bCs/>
        </w:rPr>
        <w:t>Dirigente</w:t>
      </w:r>
      <w:r w:rsidRPr="004759B2">
        <w:rPr>
          <w:b/>
          <w:bCs/>
          <w:spacing w:val="-2"/>
        </w:rPr>
        <w:t xml:space="preserve"> Scolastico</w:t>
      </w:r>
    </w:p>
    <w:p w:rsidR="004759B2" w:rsidRPr="004759B2" w:rsidRDefault="004759B2" w:rsidP="00485ADB">
      <w:pPr>
        <w:spacing w:before="1"/>
        <w:ind w:right="139"/>
        <w:jc w:val="right"/>
        <w:rPr>
          <w:b/>
          <w:bCs/>
          <w:noProof/>
        </w:rPr>
      </w:pPr>
      <w:r w:rsidRPr="004759B2">
        <w:rPr>
          <w:b/>
          <w:bCs/>
          <w:noProof/>
        </w:rPr>
        <w:t xml:space="preserve">Istituto Comprensivo </w:t>
      </w:r>
    </w:p>
    <w:p w:rsidR="00195B72" w:rsidRPr="002625EB" w:rsidRDefault="004759B2" w:rsidP="00485ADB">
      <w:pPr>
        <w:spacing w:before="1"/>
        <w:ind w:right="139"/>
        <w:jc w:val="right"/>
        <w:rPr>
          <w:b/>
          <w:bCs/>
          <w:noProof/>
          <w:sz w:val="20"/>
        </w:rPr>
      </w:pPr>
      <w:r>
        <w:rPr>
          <w:b/>
          <w:bCs/>
          <w:noProof/>
          <w:sz w:val="20"/>
        </w:rPr>
        <w:t>“</w:t>
      </w:r>
      <w:r w:rsidR="00485ADB" w:rsidRPr="002625EB">
        <w:rPr>
          <w:b/>
          <w:bCs/>
          <w:noProof/>
          <w:sz w:val="20"/>
        </w:rPr>
        <w:t>P.Leonetti – C. Guidi</w:t>
      </w:r>
      <w:r>
        <w:rPr>
          <w:b/>
          <w:bCs/>
          <w:noProof/>
          <w:sz w:val="20"/>
        </w:rPr>
        <w:t>”</w:t>
      </w:r>
    </w:p>
    <w:p w:rsidR="00485ADB" w:rsidRPr="002625EB" w:rsidRDefault="00485ADB" w:rsidP="00485ADB">
      <w:pPr>
        <w:spacing w:before="1"/>
        <w:ind w:right="139"/>
        <w:jc w:val="right"/>
        <w:rPr>
          <w:b/>
          <w:bCs/>
          <w:sz w:val="20"/>
        </w:rPr>
      </w:pPr>
      <w:r w:rsidRPr="002625EB">
        <w:rPr>
          <w:b/>
          <w:bCs/>
          <w:noProof/>
          <w:sz w:val="20"/>
        </w:rPr>
        <w:t>Corigliano-Rossano</w:t>
      </w:r>
    </w:p>
    <w:p w:rsidR="00195B72" w:rsidRDefault="00195B72">
      <w:pPr>
        <w:pStyle w:val="Corpotesto"/>
        <w:ind w:left="0"/>
        <w:jc w:val="left"/>
        <w:rPr>
          <w:sz w:val="22"/>
        </w:rPr>
      </w:pPr>
    </w:p>
    <w:p w:rsidR="00195B72" w:rsidRDefault="00195B72">
      <w:pPr>
        <w:pStyle w:val="Corpotesto"/>
        <w:spacing w:before="120"/>
        <w:ind w:left="0"/>
        <w:jc w:val="left"/>
        <w:rPr>
          <w:sz w:val="22"/>
        </w:rPr>
      </w:pPr>
    </w:p>
    <w:p w:rsidR="00195B72" w:rsidRDefault="00000000">
      <w:pPr>
        <w:tabs>
          <w:tab w:val="left" w:pos="2824"/>
          <w:tab w:val="left" w:pos="3715"/>
          <w:tab w:val="left" w:pos="5992"/>
          <w:tab w:val="left" w:pos="6493"/>
          <w:tab w:val="left" w:pos="6719"/>
          <w:tab w:val="left" w:pos="6995"/>
          <w:tab w:val="left" w:pos="8277"/>
          <w:tab w:val="left" w:pos="9854"/>
          <w:tab w:val="left" w:pos="9918"/>
        </w:tabs>
        <w:spacing w:line="360" w:lineRule="auto"/>
        <w:ind w:left="141" w:right="138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il </w:t>
      </w:r>
      <w:r>
        <w:rPr>
          <w:u w:val="single"/>
        </w:rPr>
        <w:tab/>
      </w:r>
      <w:r>
        <w:t xml:space="preserve"> residente in </w:t>
      </w:r>
      <w:r>
        <w:rPr>
          <w:u w:val="single"/>
        </w:rPr>
        <w:tab/>
      </w:r>
      <w:r>
        <w:t xml:space="preserve"> docente di </w:t>
      </w:r>
      <w:r>
        <w:rPr>
          <w:u w:val="single"/>
        </w:rPr>
        <w:tab/>
      </w:r>
      <w:r>
        <w:t xml:space="preserve"> (cl. </w:t>
      </w:r>
      <w:proofErr w:type="spellStart"/>
      <w:r>
        <w:t>conc</w:t>
      </w:r>
      <w:proofErr w:type="spellEnd"/>
      <w:r>
        <w:t xml:space="preserve">. </w:t>
      </w:r>
      <w:r>
        <w:rPr>
          <w:u w:val="single"/>
        </w:rPr>
        <w:tab/>
      </w:r>
      <w:r>
        <w:rPr>
          <w:spacing w:val="-10"/>
        </w:rPr>
        <w:t>)</w:t>
      </w:r>
      <w:r>
        <w:t xml:space="preserve"> immesso in ruolo ai sensi del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decorrenza giuridica dal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ed economica dal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titolare presso la scuola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dall’a.s.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ai fini della compilazione della graduatoria d’istituto prevista dal CCNI vigente, consapevole delle responsabilità</w:t>
      </w:r>
      <w:r>
        <w:rPr>
          <w:spacing w:val="12"/>
        </w:rPr>
        <w:t xml:space="preserve"> </w:t>
      </w:r>
      <w:r>
        <w:t>civili</w:t>
      </w:r>
      <w:r>
        <w:rPr>
          <w:spacing w:val="15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penali</w:t>
      </w:r>
      <w:r>
        <w:rPr>
          <w:spacing w:val="15"/>
        </w:rPr>
        <w:t xml:space="preserve"> </w:t>
      </w:r>
      <w:r>
        <w:t>cui</w:t>
      </w:r>
      <w:r>
        <w:rPr>
          <w:spacing w:val="12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t>incontro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caso</w:t>
      </w:r>
      <w:r>
        <w:rPr>
          <w:spacing w:val="1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dichiarazione</w:t>
      </w:r>
      <w:r>
        <w:rPr>
          <w:spacing w:val="13"/>
        </w:rPr>
        <w:t xml:space="preserve"> </w:t>
      </w:r>
      <w:r>
        <w:t>non</w:t>
      </w:r>
      <w:r>
        <w:rPr>
          <w:spacing w:val="12"/>
        </w:rPr>
        <w:t xml:space="preserve"> </w:t>
      </w:r>
      <w:r>
        <w:t>corrispondente</w:t>
      </w:r>
      <w:r>
        <w:rPr>
          <w:spacing w:val="13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t>vero,</w:t>
      </w:r>
      <w:r>
        <w:rPr>
          <w:spacing w:val="13"/>
        </w:rPr>
        <w:t xml:space="preserve"> </w:t>
      </w:r>
      <w:r>
        <w:t>ai</w:t>
      </w:r>
      <w:r>
        <w:rPr>
          <w:spacing w:val="12"/>
        </w:rPr>
        <w:t xml:space="preserve"> </w:t>
      </w:r>
      <w:r>
        <w:t>sensi</w:t>
      </w:r>
      <w:r>
        <w:rPr>
          <w:spacing w:val="12"/>
        </w:rPr>
        <w:t xml:space="preserve"> </w:t>
      </w:r>
      <w:r>
        <w:t>del</w:t>
      </w:r>
    </w:p>
    <w:p w:rsidR="00195B72" w:rsidRDefault="00000000">
      <w:pPr>
        <w:spacing w:line="268" w:lineRule="exact"/>
        <w:ind w:left="141"/>
        <w:jc w:val="both"/>
      </w:pPr>
      <w:r>
        <w:t>D.P.R.</w:t>
      </w:r>
      <w:r>
        <w:rPr>
          <w:spacing w:val="-9"/>
        </w:rPr>
        <w:t xml:space="preserve"> </w:t>
      </w:r>
      <w:r>
        <w:t>28/12/2000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445,</w:t>
      </w:r>
      <w:r>
        <w:rPr>
          <w:spacing w:val="-4"/>
        </w:rPr>
        <w:t xml:space="preserve"> </w:t>
      </w:r>
      <w:r>
        <w:t>così</w:t>
      </w:r>
      <w:r>
        <w:rPr>
          <w:spacing w:val="-4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modificato</w:t>
      </w:r>
      <w:r>
        <w:rPr>
          <w:spacing w:val="-5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integrato</w:t>
      </w:r>
      <w:r>
        <w:rPr>
          <w:spacing w:val="-5"/>
        </w:rPr>
        <w:t xml:space="preserve"> </w:t>
      </w:r>
      <w:r>
        <w:t>dall’art.</w:t>
      </w:r>
      <w:r>
        <w:rPr>
          <w:spacing w:val="-7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rPr>
          <w:spacing w:val="-2"/>
        </w:rPr>
        <w:t>1601/2003</w:t>
      </w:r>
    </w:p>
    <w:p w:rsidR="00195B72" w:rsidRDefault="00195B72">
      <w:pPr>
        <w:pStyle w:val="Corpotesto"/>
        <w:spacing w:before="267"/>
        <w:ind w:left="0"/>
        <w:jc w:val="left"/>
        <w:rPr>
          <w:sz w:val="22"/>
        </w:rPr>
      </w:pPr>
    </w:p>
    <w:p w:rsidR="00195B72" w:rsidRDefault="00000000">
      <w:pPr>
        <w:ind w:left="2355" w:right="2214"/>
        <w:jc w:val="center"/>
        <w:rPr>
          <w:b/>
        </w:rPr>
      </w:pPr>
      <w:r>
        <w:rPr>
          <w:b/>
          <w:spacing w:val="-2"/>
        </w:rPr>
        <w:t>DICHIARA</w:t>
      </w:r>
    </w:p>
    <w:p w:rsidR="00195B72" w:rsidRDefault="00195B72">
      <w:pPr>
        <w:pStyle w:val="Corpotesto"/>
        <w:ind w:left="0"/>
        <w:jc w:val="left"/>
        <w:rPr>
          <w:b/>
          <w:sz w:val="20"/>
        </w:rPr>
      </w:pPr>
    </w:p>
    <w:p w:rsidR="00195B72" w:rsidRDefault="00195B72">
      <w:pPr>
        <w:pStyle w:val="Corpotesto"/>
        <w:spacing w:before="4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7"/>
        <w:gridCol w:w="711"/>
        <w:gridCol w:w="709"/>
        <w:gridCol w:w="1275"/>
      </w:tblGrid>
      <w:tr w:rsidR="00195B72">
        <w:trPr>
          <w:trHeight w:val="960"/>
        </w:trPr>
        <w:tc>
          <w:tcPr>
            <w:tcW w:w="9852" w:type="dxa"/>
            <w:gridSpan w:val="4"/>
            <w:tcBorders>
              <w:top w:val="nil"/>
              <w:left w:val="nil"/>
              <w:right w:val="nil"/>
            </w:tcBorders>
          </w:tcPr>
          <w:p w:rsidR="00195B72" w:rsidRDefault="00000000">
            <w:pPr>
              <w:pStyle w:val="TableParagraph"/>
              <w:spacing w:line="203" w:lineRule="exact"/>
              <w:ind w:left="7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Da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compilare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cura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dell’interessato</w:t>
            </w:r>
          </w:p>
          <w:p w:rsidR="00195B72" w:rsidRDefault="00000000">
            <w:pPr>
              <w:pStyle w:val="TableParagraph"/>
              <w:spacing w:before="243"/>
              <w:ind w:left="76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ANZIANITÀ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SERVIZIO:</w:t>
            </w:r>
          </w:p>
        </w:tc>
      </w:tr>
      <w:tr w:rsidR="00195B72">
        <w:trPr>
          <w:trHeight w:val="244"/>
        </w:trPr>
        <w:tc>
          <w:tcPr>
            <w:tcW w:w="7157" w:type="dxa"/>
            <w:shd w:val="clear" w:color="auto" w:fill="D9D9D9"/>
          </w:tcPr>
          <w:p w:rsidR="00195B72" w:rsidRDefault="00000000">
            <w:pPr>
              <w:pStyle w:val="TableParagraph"/>
              <w:spacing w:before="1" w:line="223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SERVIZIO</w:t>
            </w:r>
          </w:p>
        </w:tc>
        <w:tc>
          <w:tcPr>
            <w:tcW w:w="711" w:type="dxa"/>
            <w:shd w:val="clear" w:color="auto" w:fill="D9D9D9"/>
          </w:tcPr>
          <w:p w:rsidR="00195B72" w:rsidRDefault="00000000">
            <w:pPr>
              <w:pStyle w:val="TableParagraph"/>
              <w:spacing w:before="1" w:line="223" w:lineRule="exact"/>
              <w:ind w:left="169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709" w:type="dxa"/>
            <w:shd w:val="clear" w:color="auto" w:fill="D9D9D9"/>
          </w:tcPr>
          <w:p w:rsidR="00195B72" w:rsidRDefault="00000000">
            <w:pPr>
              <w:pStyle w:val="TableParagraph"/>
              <w:spacing w:before="1" w:line="223" w:lineRule="exact"/>
              <w:ind w:left="138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275" w:type="dxa"/>
            <w:shd w:val="clear" w:color="auto" w:fill="D9D9D9"/>
          </w:tcPr>
          <w:p w:rsidR="00195B72" w:rsidRDefault="00000000">
            <w:pPr>
              <w:pStyle w:val="TableParagraph"/>
              <w:spacing w:before="1" w:line="223" w:lineRule="exact"/>
              <w:ind w:left="125"/>
              <w:rPr>
                <w:sz w:val="20"/>
              </w:rPr>
            </w:pPr>
            <w:r>
              <w:rPr>
                <w:sz w:val="20"/>
              </w:rPr>
              <w:t>Riservato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DS</w:t>
            </w:r>
          </w:p>
        </w:tc>
      </w:tr>
      <w:tr w:rsidR="00195B72">
        <w:trPr>
          <w:trHeight w:val="1216"/>
        </w:trPr>
        <w:tc>
          <w:tcPr>
            <w:tcW w:w="7157" w:type="dxa"/>
          </w:tcPr>
          <w:p w:rsidR="00195B72" w:rsidRDefault="00000000">
            <w:pPr>
              <w:pStyle w:val="TableParagraph"/>
              <w:tabs>
                <w:tab w:val="left" w:leader="dot" w:pos="1098"/>
              </w:tabs>
              <w:spacing w:before="121"/>
              <w:ind w:left="280" w:right="409" w:hanging="212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comunque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prestato,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successivamente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decorrenza giuridica della nomina</w:t>
            </w:r>
            <w:r>
              <w:rPr>
                <w:sz w:val="20"/>
              </w:rPr>
              <w:t>, nel ruol</w:t>
            </w:r>
            <w:bookmarkStart w:id="0" w:name="TIPO_DI_SERVIZIO"/>
            <w:bookmarkEnd w:id="0"/>
            <w:r>
              <w:rPr>
                <w:sz w:val="20"/>
              </w:rPr>
              <w:t>o di appartenenza (</w:t>
            </w:r>
            <w:r>
              <w:rPr>
                <w:b/>
                <w:sz w:val="20"/>
              </w:rPr>
              <w:t>escluso l’anno in corso</w:t>
            </w:r>
            <w:r>
              <w:rPr>
                <w:sz w:val="20"/>
              </w:rPr>
              <w:t xml:space="preserve">) (1) </w:t>
            </w:r>
            <w:r>
              <w:rPr>
                <w:spacing w:val="-4"/>
                <w:sz w:val="20"/>
              </w:rPr>
              <w:t>anni</w:t>
            </w:r>
            <w:r>
              <w:rPr>
                <w:sz w:val="20"/>
              </w:rPr>
              <w:tab/>
              <w:t>di servizio derivanti da retroattività giuridica della nomina coperti da</w:t>
            </w:r>
          </w:p>
          <w:p w:rsidR="00195B72" w:rsidRDefault="00000000">
            <w:pPr>
              <w:pStyle w:val="TableParagraph"/>
              <w:tabs>
                <w:tab w:val="left" w:pos="6240"/>
              </w:tabs>
              <w:spacing w:line="244" w:lineRule="exact"/>
              <w:ind w:left="280"/>
              <w:rPr>
                <w:b/>
                <w:sz w:val="20"/>
              </w:rPr>
            </w:pPr>
            <w:r>
              <w:rPr>
                <w:sz w:val="20"/>
              </w:rPr>
              <w:t>effettivo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(servizio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180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gg.)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Lett.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5B72">
        <w:trPr>
          <w:trHeight w:val="971"/>
        </w:trPr>
        <w:tc>
          <w:tcPr>
            <w:tcW w:w="7157" w:type="dxa"/>
          </w:tcPr>
          <w:p w:rsidR="00195B72" w:rsidRDefault="00000000">
            <w:pPr>
              <w:pStyle w:val="TableParagraph"/>
              <w:tabs>
                <w:tab w:val="left" w:pos="6238"/>
              </w:tabs>
              <w:spacing w:before="121"/>
              <w:ind w:left="422" w:right="195" w:hanging="353"/>
              <w:rPr>
                <w:b/>
                <w:sz w:val="20"/>
              </w:rPr>
            </w:pPr>
            <w:r>
              <w:rPr>
                <w:sz w:val="20"/>
              </w:rPr>
              <w:t>A1)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effettivamente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nomina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appartenenza (1) in scuole o istituti situati nelle piccole isole (3) in aggiunta al punteggio di cui al punto A)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(Punti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6)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5B72">
        <w:trPr>
          <w:trHeight w:val="3491"/>
        </w:trPr>
        <w:tc>
          <w:tcPr>
            <w:tcW w:w="7157" w:type="dxa"/>
          </w:tcPr>
          <w:p w:rsidR="00195B7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0"/>
              </w:tabs>
              <w:spacing w:before="121"/>
              <w:ind w:right="374" w:hanging="212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</w:t>
            </w:r>
            <w:proofErr w:type="spellEnd"/>
            <w:r>
              <w:rPr>
                <w:sz w:val="20"/>
              </w:rPr>
              <w:t>-ruolo,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dell’infanzia,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 medesimo ruolo di titolarità: (4)</w:t>
            </w:r>
          </w:p>
          <w:p w:rsidR="00195B72" w:rsidRDefault="00000000">
            <w:pPr>
              <w:pStyle w:val="TableParagraph"/>
              <w:tabs>
                <w:tab w:val="left" w:pos="6190"/>
              </w:tabs>
              <w:spacing w:before="121"/>
              <w:ind w:left="297"/>
              <w:rPr>
                <w:b/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volontaria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  <w:p w:rsidR="00195B72" w:rsidRDefault="00000000">
            <w:pPr>
              <w:pStyle w:val="TableParagraph"/>
              <w:spacing w:before="99"/>
              <w:ind w:left="297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d’ufficio: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</w:p>
          <w:p w:rsidR="00195B72" w:rsidRDefault="00000000">
            <w:pPr>
              <w:pStyle w:val="TableParagraph"/>
              <w:tabs>
                <w:tab w:val="left" w:pos="6174"/>
              </w:tabs>
              <w:spacing w:before="1"/>
              <w:ind w:left="297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2025/2026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4)</w:t>
            </w:r>
          </w:p>
          <w:p w:rsidR="00195B72" w:rsidRDefault="00000000">
            <w:pPr>
              <w:pStyle w:val="TableParagraph"/>
              <w:tabs>
                <w:tab w:val="left" w:pos="6174"/>
              </w:tabs>
              <w:spacing w:before="1" w:line="243" w:lineRule="exact"/>
              <w:ind w:left="297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2026/2027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  <w:p w:rsidR="00195B72" w:rsidRDefault="00000000">
            <w:pPr>
              <w:pStyle w:val="TableParagraph"/>
              <w:tabs>
                <w:tab w:val="left" w:pos="6174"/>
              </w:tabs>
              <w:spacing w:line="243" w:lineRule="exact"/>
              <w:ind w:left="297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2027/2028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  <w:p w:rsidR="00195B72" w:rsidRDefault="00000000">
            <w:pPr>
              <w:pStyle w:val="TableParagraph"/>
              <w:spacing w:before="99"/>
              <w:ind w:left="280" w:firstLine="16"/>
              <w:rPr>
                <w:sz w:val="20"/>
              </w:rPr>
            </w:pPr>
            <w:r>
              <w:rPr>
                <w:sz w:val="20"/>
              </w:rPr>
              <w:t xml:space="preserve">Per ogni anno di servizio sia di ruolo che di </w:t>
            </w:r>
            <w:proofErr w:type="spellStart"/>
            <w:r>
              <w:rPr>
                <w:sz w:val="20"/>
              </w:rPr>
              <w:t>pre</w:t>
            </w:r>
            <w:proofErr w:type="spellEnd"/>
            <w:r>
              <w:rPr>
                <w:sz w:val="20"/>
              </w:rPr>
              <w:t>-ruolo, anche nella scuola dell’infanzia,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diverso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titolarità,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riconosciuto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 riconoscibile ai fini della carriera: (4)</w:t>
            </w:r>
          </w:p>
          <w:p w:rsidR="00195B72" w:rsidRDefault="00000000">
            <w:pPr>
              <w:pStyle w:val="TableParagraph"/>
              <w:numPr>
                <w:ilvl w:val="1"/>
                <w:numId w:val="10"/>
              </w:numPr>
              <w:tabs>
                <w:tab w:val="left" w:pos="440"/>
                <w:tab w:val="left" w:pos="6154"/>
              </w:tabs>
              <w:spacing w:before="2"/>
              <w:ind w:left="440" w:hanging="143"/>
              <w:rPr>
                <w:b/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volontaria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  <w:p w:rsidR="00195B72" w:rsidRDefault="00000000">
            <w:pPr>
              <w:pStyle w:val="TableParagraph"/>
              <w:numPr>
                <w:ilvl w:val="1"/>
                <w:numId w:val="10"/>
              </w:numPr>
              <w:tabs>
                <w:tab w:val="left" w:pos="440"/>
                <w:tab w:val="left" w:pos="6169"/>
              </w:tabs>
              <w:ind w:left="440" w:hanging="143"/>
              <w:rPr>
                <w:b/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d’ufficio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3)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195B72" w:rsidRDefault="00195B72">
      <w:pPr>
        <w:pStyle w:val="TableParagraph"/>
        <w:rPr>
          <w:rFonts w:ascii="Times New Roman"/>
          <w:sz w:val="20"/>
        </w:rPr>
        <w:sectPr w:rsidR="00195B72" w:rsidSect="004759B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993" w:right="992" w:bottom="1461" w:left="850" w:header="0" w:footer="178" w:gutter="0"/>
          <w:pgNumType w:start="1"/>
          <w:cols w:space="720"/>
        </w:sectPr>
      </w:pPr>
    </w:p>
    <w:tbl>
      <w:tblPr>
        <w:tblStyle w:val="TableNormal"/>
        <w:tblW w:w="0" w:type="auto"/>
        <w:tblInd w:w="1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7"/>
        <w:gridCol w:w="711"/>
        <w:gridCol w:w="709"/>
        <w:gridCol w:w="1275"/>
      </w:tblGrid>
      <w:tr w:rsidR="00195B72">
        <w:trPr>
          <w:trHeight w:val="268"/>
        </w:trPr>
        <w:tc>
          <w:tcPr>
            <w:tcW w:w="7157" w:type="dxa"/>
            <w:shd w:val="clear" w:color="auto" w:fill="D9D9D9"/>
          </w:tcPr>
          <w:p w:rsidR="00195B72" w:rsidRDefault="00000000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TIPO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SERVIZIO</w:t>
            </w:r>
          </w:p>
        </w:tc>
        <w:tc>
          <w:tcPr>
            <w:tcW w:w="711" w:type="dxa"/>
            <w:shd w:val="clear" w:color="auto" w:fill="D9D9D9"/>
          </w:tcPr>
          <w:p w:rsidR="00195B72" w:rsidRDefault="00000000">
            <w:pPr>
              <w:pStyle w:val="TableParagraph"/>
              <w:spacing w:before="1"/>
              <w:ind w:left="169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709" w:type="dxa"/>
            <w:shd w:val="clear" w:color="auto" w:fill="D9D9D9"/>
          </w:tcPr>
          <w:p w:rsidR="00195B72" w:rsidRDefault="00000000">
            <w:pPr>
              <w:pStyle w:val="TableParagraph"/>
              <w:spacing w:before="1"/>
              <w:ind w:left="138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275" w:type="dxa"/>
            <w:shd w:val="clear" w:color="auto" w:fill="D9D9D9"/>
          </w:tcPr>
          <w:p w:rsidR="00195B72" w:rsidRDefault="00000000">
            <w:pPr>
              <w:pStyle w:val="TableParagraph"/>
              <w:spacing w:before="1"/>
              <w:ind w:left="125"/>
              <w:rPr>
                <w:sz w:val="20"/>
              </w:rPr>
            </w:pPr>
            <w:r>
              <w:rPr>
                <w:sz w:val="20"/>
              </w:rPr>
              <w:t>Riservato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DS</w:t>
            </w:r>
          </w:p>
        </w:tc>
      </w:tr>
      <w:tr w:rsidR="00195B72">
        <w:trPr>
          <w:trHeight w:val="4242"/>
        </w:trPr>
        <w:tc>
          <w:tcPr>
            <w:tcW w:w="7157" w:type="dxa"/>
          </w:tcPr>
          <w:p w:rsidR="00195B72" w:rsidRDefault="00000000">
            <w:pPr>
              <w:pStyle w:val="TableParagraph"/>
              <w:spacing w:before="121"/>
              <w:ind w:left="422" w:hanging="353"/>
              <w:rPr>
                <w:sz w:val="20"/>
              </w:rPr>
            </w:pPr>
            <w:r>
              <w:rPr>
                <w:sz w:val="20"/>
              </w:rPr>
              <w:t xml:space="preserve">B1) per ogni anno di servizio </w:t>
            </w:r>
            <w:proofErr w:type="spellStart"/>
            <w:r>
              <w:rPr>
                <w:sz w:val="20"/>
              </w:rPr>
              <w:t>pre</w:t>
            </w:r>
            <w:proofErr w:type="spellEnd"/>
            <w:r>
              <w:rPr>
                <w:sz w:val="20"/>
              </w:rPr>
              <w:t xml:space="preserve">-ruolo o di altro servizio di ruolo riconosciuto o riconoscibile ai fini della carriera o per ogni anno di servizio </w:t>
            </w:r>
            <w:proofErr w:type="spellStart"/>
            <w:r>
              <w:rPr>
                <w:sz w:val="20"/>
              </w:rPr>
              <w:t>pre</w:t>
            </w:r>
            <w:proofErr w:type="spellEnd"/>
            <w:r>
              <w:rPr>
                <w:sz w:val="20"/>
              </w:rPr>
              <w:t>-ruolo o di altro servizio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dell’infanzia,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effettivamente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scuole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 istituti situati nelle piccole isole (3)(4) in aggiunta al punteggio di cui al punto B</w:t>
            </w:r>
          </w:p>
          <w:p w:rsidR="00195B72" w:rsidRDefault="00000000">
            <w:pPr>
              <w:pStyle w:val="TableParagraph"/>
              <w:tabs>
                <w:tab w:val="left" w:pos="6190"/>
              </w:tabs>
              <w:spacing w:before="120"/>
              <w:ind w:left="388"/>
              <w:rPr>
                <w:b/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volontaria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  <w:p w:rsidR="00195B72" w:rsidRDefault="00000000">
            <w:pPr>
              <w:pStyle w:val="TableParagraph"/>
              <w:spacing w:before="121" w:line="243" w:lineRule="exact"/>
              <w:ind w:left="388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d’ufficio: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</w:p>
          <w:p w:rsidR="00195B72" w:rsidRDefault="00000000">
            <w:pPr>
              <w:pStyle w:val="TableParagraph"/>
              <w:tabs>
                <w:tab w:val="left" w:pos="6173"/>
              </w:tabs>
              <w:spacing w:line="243" w:lineRule="exact"/>
              <w:ind w:left="388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2025/2026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4)</w:t>
            </w:r>
          </w:p>
          <w:p w:rsidR="00195B72" w:rsidRDefault="00000000">
            <w:pPr>
              <w:pStyle w:val="TableParagraph"/>
              <w:tabs>
                <w:tab w:val="left" w:pos="6173"/>
              </w:tabs>
              <w:ind w:left="388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2026/2027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  <w:p w:rsidR="00195B72" w:rsidRDefault="00000000">
            <w:pPr>
              <w:pStyle w:val="TableParagraph"/>
              <w:tabs>
                <w:tab w:val="left" w:pos="6173"/>
              </w:tabs>
              <w:spacing w:before="1"/>
              <w:ind w:left="388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2027/2028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  <w:p w:rsidR="00195B72" w:rsidRDefault="00000000">
            <w:pPr>
              <w:pStyle w:val="TableParagraph"/>
              <w:spacing w:before="99"/>
              <w:ind w:left="351" w:hanging="10"/>
              <w:rPr>
                <w:sz w:val="20"/>
              </w:rPr>
            </w:pPr>
            <w:r>
              <w:rPr>
                <w:sz w:val="20"/>
              </w:rPr>
              <w:t xml:space="preserve">Per ogni anno di servizio sia di ruolo che di </w:t>
            </w:r>
            <w:proofErr w:type="spellStart"/>
            <w:r>
              <w:rPr>
                <w:sz w:val="20"/>
              </w:rPr>
              <w:t>pre</w:t>
            </w:r>
            <w:proofErr w:type="spellEnd"/>
            <w:r>
              <w:rPr>
                <w:sz w:val="20"/>
              </w:rPr>
              <w:t>-ruolo, anche nella scuola dell’infanzia,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diverso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titolarità,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riconosciuto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 riconoscibile ai fini della carriera, effettivamente prestato (2) in scuole o istituti situati nelle piccole isole (3) (4) in aggiunta al punteggio di cui al punto B):</w:t>
            </w:r>
          </w:p>
          <w:p w:rsidR="00195B7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530"/>
                <w:tab w:val="left" w:pos="6201"/>
              </w:tabs>
              <w:spacing w:before="1"/>
              <w:ind w:left="530" w:hanging="143"/>
              <w:rPr>
                <w:b/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volontaria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  <w:p w:rsidR="00195B7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531"/>
                <w:tab w:val="left" w:pos="6215"/>
              </w:tabs>
              <w:ind w:hanging="143"/>
              <w:rPr>
                <w:b/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d’ufficio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3)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B72">
        <w:trPr>
          <w:trHeight w:val="1703"/>
        </w:trPr>
        <w:tc>
          <w:tcPr>
            <w:tcW w:w="7157" w:type="dxa"/>
          </w:tcPr>
          <w:p w:rsidR="00195B72" w:rsidRDefault="00000000">
            <w:pPr>
              <w:pStyle w:val="TableParagraph"/>
              <w:spacing w:before="121"/>
              <w:ind w:left="352" w:hanging="284"/>
              <w:rPr>
                <w:sz w:val="20"/>
              </w:rPr>
            </w:pPr>
            <w:r>
              <w:rPr>
                <w:sz w:val="20"/>
              </w:rPr>
              <w:t>B2) (</w:t>
            </w:r>
            <w:r>
              <w:rPr>
                <w:i/>
                <w:sz w:val="20"/>
              </w:rPr>
              <w:t>valido solo per i docenti della scuola primaria</w:t>
            </w:r>
            <w:r>
              <w:rPr>
                <w:sz w:val="20"/>
              </w:rPr>
              <w:t>) per ogni anno di servizio di ruolo effettivamente prestato come “specialista” per l’insegnamento della lingua straniera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dall’anno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1992/93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all’anno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1997/98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aggiunta al punteggio di cui alle lettere B e B1) rispettivamente:</w:t>
            </w:r>
          </w:p>
          <w:p w:rsidR="00195B7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95"/>
                <w:tab w:val="left" w:pos="6160"/>
              </w:tabs>
              <w:ind w:left="495" w:hanging="143"/>
              <w:rPr>
                <w:b/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nell’ambito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plesso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titolarità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  <w:p w:rsidR="00195B7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95"/>
                <w:tab w:val="left" w:pos="6149"/>
              </w:tabs>
              <w:spacing w:before="1"/>
              <w:ind w:left="495" w:hanging="143"/>
              <w:rPr>
                <w:b/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fuori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titolarità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B72">
        <w:trPr>
          <w:trHeight w:val="2802"/>
        </w:trPr>
        <w:tc>
          <w:tcPr>
            <w:tcW w:w="7157" w:type="dxa"/>
          </w:tcPr>
          <w:p w:rsidR="00195B72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10"/>
                <w:tab w:val="left" w:pos="278"/>
              </w:tabs>
              <w:spacing w:before="121"/>
              <w:ind w:right="367" w:hanging="142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continuità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negli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ultimi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anni scolastici nella scuola di attuale titolarità o di precedente incarico triennale da ambito ovvero nella scuola di servizio per gli ex titolari di Dotazione Organica di Sostegno (DOS) nella scuola secondaria di 2° grado e per i docenti di religione cattolica (5) (in aggiunta a quello previsto dalle lettere A), A1), B), B1), B2)</w:t>
            </w:r>
          </w:p>
          <w:p w:rsidR="00195B72" w:rsidRDefault="00000000">
            <w:pPr>
              <w:pStyle w:val="TableParagraph"/>
              <w:tabs>
                <w:tab w:val="left" w:pos="6073"/>
              </w:tabs>
              <w:spacing w:before="1"/>
              <w:ind w:left="210"/>
              <w:rPr>
                <w:b/>
                <w:sz w:val="20"/>
              </w:rPr>
            </w:pPr>
            <w:r>
              <w:rPr>
                <w:sz w:val="20"/>
              </w:rPr>
              <w:t>(NB.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trasferimenti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d’ufficio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5-</w:t>
            </w:r>
            <w:r>
              <w:rPr>
                <w:spacing w:val="-4"/>
                <w:sz w:val="20"/>
              </w:rPr>
              <w:t>bis)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12)</w:t>
            </w:r>
          </w:p>
          <w:p w:rsidR="00195B72" w:rsidRDefault="00000000">
            <w:pPr>
              <w:pStyle w:val="TableParagraph"/>
              <w:spacing w:before="121"/>
              <w:ind w:left="251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ulteriore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servizio:</w:t>
            </w:r>
          </w:p>
          <w:p w:rsidR="00195B72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394"/>
                <w:tab w:val="left" w:pos="6173"/>
              </w:tabs>
              <w:spacing w:line="243" w:lineRule="exact"/>
              <w:ind w:left="394" w:hanging="143"/>
              <w:rPr>
                <w:sz w:val="20"/>
              </w:rPr>
            </w:pPr>
            <w:r>
              <w:rPr>
                <w:sz w:val="20"/>
              </w:rPr>
              <w:t>entro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quinquennio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  <w:p w:rsidR="00195B72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394"/>
                <w:tab w:val="left" w:pos="6161"/>
              </w:tabs>
              <w:spacing w:line="243" w:lineRule="exact"/>
              <w:ind w:left="394" w:hanging="143"/>
              <w:rPr>
                <w:b/>
                <w:sz w:val="20"/>
              </w:rPr>
            </w:pPr>
            <w:r>
              <w:rPr>
                <w:sz w:val="20"/>
              </w:rPr>
              <w:t>oltre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quinquennio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  <w:p w:rsidR="00195B72" w:rsidRDefault="00000000">
            <w:pPr>
              <w:pStyle w:val="TableParagraph"/>
              <w:spacing w:before="1"/>
              <w:ind w:left="206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piccole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isole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punteggio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raddoppia.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B72">
        <w:trPr>
          <w:trHeight w:val="971"/>
        </w:trPr>
        <w:tc>
          <w:tcPr>
            <w:tcW w:w="7157" w:type="dxa"/>
          </w:tcPr>
          <w:p w:rsidR="00195B72" w:rsidRDefault="00000000">
            <w:pPr>
              <w:pStyle w:val="TableParagraph"/>
              <w:tabs>
                <w:tab w:val="left" w:pos="6158"/>
              </w:tabs>
              <w:spacing w:before="121"/>
              <w:ind w:left="352" w:right="201" w:hanging="284"/>
              <w:rPr>
                <w:b/>
                <w:sz w:val="20"/>
              </w:rPr>
            </w:pPr>
            <w:r>
              <w:rPr>
                <w:sz w:val="20"/>
              </w:rPr>
              <w:t>C0) per ogni anno di servizio di ruolo prestato nel comune di attuale titolarità o di incarico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triennale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continuità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aggiunta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previsto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dalle lettere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A1),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B1),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(5-</w:t>
            </w:r>
            <w:r>
              <w:rPr>
                <w:spacing w:val="-4"/>
                <w:sz w:val="20"/>
              </w:rPr>
              <w:t>bis)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B72">
        <w:trPr>
          <w:trHeight w:val="2677"/>
        </w:trPr>
        <w:tc>
          <w:tcPr>
            <w:tcW w:w="7157" w:type="dxa"/>
          </w:tcPr>
          <w:p w:rsidR="00195B72" w:rsidRDefault="00000000">
            <w:pPr>
              <w:pStyle w:val="TableParagraph"/>
              <w:spacing w:before="123"/>
              <w:ind w:left="69"/>
              <w:rPr>
                <w:sz w:val="20"/>
              </w:rPr>
            </w:pPr>
            <w:r>
              <w:rPr>
                <w:sz w:val="20"/>
              </w:rPr>
              <w:t>C1)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primaria:</w:t>
            </w:r>
          </w:p>
          <w:p w:rsidR="00195B7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94"/>
                <w:tab w:val="left" w:pos="496"/>
                <w:tab w:val="left" w:pos="6084"/>
              </w:tabs>
              <w:spacing w:before="119"/>
              <w:ind w:right="193"/>
              <w:rPr>
                <w:b/>
                <w:sz w:val="20"/>
              </w:rPr>
            </w:pPr>
            <w:r>
              <w:rPr>
                <w:sz w:val="20"/>
              </w:rPr>
              <w:t xml:space="preserve">per il servizio di ruolo effettivamente prestato per un solo triennio senza soluzione di continuità, a partire </w:t>
            </w:r>
            <w:proofErr w:type="spellStart"/>
            <w:r>
              <w:rPr>
                <w:sz w:val="20"/>
              </w:rPr>
              <w:t>dall’a.s.</w:t>
            </w:r>
            <w:proofErr w:type="spellEnd"/>
            <w:r>
              <w:rPr>
                <w:sz w:val="20"/>
              </w:rPr>
              <w:t xml:space="preserve"> 1992/93 fino </w:t>
            </w:r>
            <w:proofErr w:type="spellStart"/>
            <w:r>
              <w:rPr>
                <w:sz w:val="20"/>
              </w:rPr>
              <w:t>all’a.s.</w:t>
            </w:r>
            <w:proofErr w:type="spellEnd"/>
            <w:r>
              <w:rPr>
                <w:sz w:val="20"/>
              </w:rPr>
              <w:t xml:space="preserve"> 1997/98, come docente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"specializzato"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 l'insegnamento della lingua straniera (in aggiunta a quello previsto dalle lettere A), A1), B), B2), C)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1,5)</w:t>
            </w:r>
          </w:p>
          <w:p w:rsidR="00195B7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94"/>
                <w:tab w:val="left" w:pos="496"/>
                <w:tab w:val="left" w:pos="6175"/>
              </w:tabs>
              <w:spacing w:before="120"/>
              <w:ind w:right="253"/>
              <w:rPr>
                <w:b/>
                <w:sz w:val="20"/>
              </w:rPr>
            </w:pPr>
            <w:r>
              <w:rPr>
                <w:sz w:val="20"/>
              </w:rPr>
              <w:t xml:space="preserve">per il servizio di ruolo effettivamente prestato per un solo triennio senza soluzione di continuità, a partire </w:t>
            </w:r>
            <w:proofErr w:type="spellStart"/>
            <w:r>
              <w:rPr>
                <w:sz w:val="20"/>
              </w:rPr>
              <w:t>dall’a.s.</w:t>
            </w:r>
            <w:proofErr w:type="spellEnd"/>
            <w:r>
              <w:rPr>
                <w:sz w:val="20"/>
              </w:rPr>
              <w:t xml:space="preserve"> 1992/93 fino </w:t>
            </w:r>
            <w:proofErr w:type="spellStart"/>
            <w:r>
              <w:rPr>
                <w:sz w:val="20"/>
              </w:rPr>
              <w:t>all’a.s.</w:t>
            </w:r>
            <w:proofErr w:type="spellEnd"/>
            <w:r>
              <w:rPr>
                <w:sz w:val="20"/>
              </w:rPr>
              <w:t xml:space="preserve"> 1997/98, come docente "specialista" per l'insegnamento della lingua straniera (in aggiunta a quello previsto dalle lettere A), A1), B), B2), C)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3)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B72">
        <w:trPr>
          <w:trHeight w:val="1460"/>
        </w:trPr>
        <w:tc>
          <w:tcPr>
            <w:tcW w:w="7157" w:type="dxa"/>
          </w:tcPr>
          <w:p w:rsidR="00195B72" w:rsidRDefault="00000000">
            <w:pPr>
              <w:pStyle w:val="TableParagraph"/>
              <w:tabs>
                <w:tab w:val="left" w:pos="5995"/>
              </w:tabs>
              <w:spacing w:before="121"/>
              <w:ind w:left="352" w:right="336" w:hanging="284"/>
              <w:rPr>
                <w:b/>
                <w:sz w:val="20"/>
              </w:rPr>
            </w:pPr>
            <w:r>
              <w:rPr>
                <w:sz w:val="20"/>
              </w:rPr>
              <w:t xml:space="preserve">D) a coloro che, per un triennio, a decorrere dalle operazioni di mobilità per </w:t>
            </w:r>
            <w:proofErr w:type="spellStart"/>
            <w:r>
              <w:rPr>
                <w:sz w:val="20"/>
              </w:rPr>
              <w:t>l’a.s.</w:t>
            </w:r>
            <w:proofErr w:type="spellEnd"/>
            <w:r>
              <w:rPr>
                <w:sz w:val="20"/>
              </w:rPr>
              <w:t xml:space="preserve"> 2000/2001 e fino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z w:val="20"/>
              </w:rPr>
              <w:t xml:space="preserve"> 2007/2008, non abbiano presentato domanda di trasferimento provinciale o passaggio provinciale o, pur avendo presentato domanda, l’abbiano revocata nei termini previsti, verrà riconosciuto, dopo il predetto triennio, una tantum, un punteggio aggiuntivo di (5-ter)</w:t>
            </w:r>
            <w:r>
              <w:rPr>
                <w:sz w:val="20"/>
              </w:rPr>
              <w:tab/>
              <w:t>(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10)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95B72" w:rsidRDefault="00195B72">
      <w:pPr>
        <w:pStyle w:val="TableParagraph"/>
        <w:rPr>
          <w:rFonts w:ascii="Times New Roman"/>
          <w:sz w:val="18"/>
        </w:rPr>
        <w:sectPr w:rsidR="00195B72">
          <w:type w:val="continuous"/>
          <w:pgSz w:w="11910" w:h="16840"/>
          <w:pgMar w:top="960" w:right="992" w:bottom="720" w:left="850" w:header="0" w:footer="178" w:gutter="0"/>
          <w:cols w:space="720"/>
        </w:sectPr>
      </w:pPr>
    </w:p>
    <w:p w:rsidR="00195B72" w:rsidRDefault="00000000">
      <w:pPr>
        <w:pStyle w:val="Paragrafoelenco"/>
        <w:numPr>
          <w:ilvl w:val="0"/>
          <w:numId w:val="5"/>
        </w:numPr>
        <w:tabs>
          <w:tab w:val="left" w:pos="449"/>
        </w:tabs>
        <w:spacing w:before="34"/>
        <w:ind w:left="449" w:hanging="167"/>
        <w:rPr>
          <w:b/>
        </w:rPr>
      </w:pPr>
      <w:r>
        <w:rPr>
          <w:b/>
        </w:rPr>
        <w:lastRenderedPageBreak/>
        <w:t>–</w:t>
      </w:r>
      <w:r>
        <w:rPr>
          <w:b/>
          <w:spacing w:val="-4"/>
        </w:rPr>
        <w:t xml:space="preserve"> </w:t>
      </w:r>
      <w:r>
        <w:rPr>
          <w:b/>
        </w:rPr>
        <w:t>ESIGENZE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FAMIGLIA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(6)(7):</w:t>
      </w:r>
    </w:p>
    <w:p w:rsidR="00195B72" w:rsidRDefault="00195B72">
      <w:pPr>
        <w:pStyle w:val="Corpotesto"/>
        <w:spacing w:before="6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2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4"/>
        <w:gridCol w:w="710"/>
        <w:gridCol w:w="1485"/>
      </w:tblGrid>
      <w:tr w:rsidR="00195B72">
        <w:trPr>
          <w:trHeight w:val="244"/>
        </w:trPr>
        <w:tc>
          <w:tcPr>
            <w:tcW w:w="7584" w:type="dxa"/>
            <w:shd w:val="clear" w:color="auto" w:fill="D9D9D9"/>
          </w:tcPr>
          <w:p w:rsidR="00195B72" w:rsidRDefault="00000000">
            <w:pPr>
              <w:pStyle w:val="TableParagraph"/>
              <w:spacing w:before="1" w:line="223" w:lineRule="exact"/>
              <w:ind w:left="16"/>
              <w:jc w:val="center"/>
              <w:rPr>
                <w:sz w:val="20"/>
              </w:rPr>
            </w:pPr>
            <w:bookmarkStart w:id="1" w:name="TIPO_DI_ESIGENZA"/>
            <w:bookmarkEnd w:id="1"/>
            <w:r>
              <w:rPr>
                <w:sz w:val="20"/>
              </w:rPr>
              <w:t>TIPO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ESIGENZA</w:t>
            </w:r>
          </w:p>
        </w:tc>
        <w:tc>
          <w:tcPr>
            <w:tcW w:w="710" w:type="dxa"/>
            <w:shd w:val="clear" w:color="auto" w:fill="D9D9D9"/>
          </w:tcPr>
          <w:p w:rsidR="00195B72" w:rsidRDefault="00000000">
            <w:pPr>
              <w:pStyle w:val="TableParagraph"/>
              <w:spacing w:before="1" w:line="223" w:lineRule="exact"/>
              <w:ind w:left="141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85" w:type="dxa"/>
            <w:shd w:val="clear" w:color="auto" w:fill="D9D9D9"/>
          </w:tcPr>
          <w:p w:rsidR="00195B72" w:rsidRDefault="00000000">
            <w:pPr>
              <w:pStyle w:val="TableParagraph"/>
              <w:spacing w:before="1" w:line="223" w:lineRule="exact"/>
              <w:ind w:left="235"/>
              <w:rPr>
                <w:sz w:val="20"/>
              </w:rPr>
            </w:pPr>
            <w:r>
              <w:rPr>
                <w:sz w:val="20"/>
              </w:rPr>
              <w:t>Riservato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DS</w:t>
            </w:r>
          </w:p>
        </w:tc>
      </w:tr>
      <w:tr w:rsidR="00195B72">
        <w:trPr>
          <w:trHeight w:val="971"/>
        </w:trPr>
        <w:tc>
          <w:tcPr>
            <w:tcW w:w="7584" w:type="dxa"/>
          </w:tcPr>
          <w:p w:rsidR="00195B72" w:rsidRDefault="00000000">
            <w:pPr>
              <w:pStyle w:val="TableParagraph"/>
              <w:tabs>
                <w:tab w:val="left" w:pos="6702"/>
              </w:tabs>
              <w:spacing w:before="121"/>
              <w:ind w:left="352" w:right="70" w:hanging="281"/>
              <w:rPr>
                <w:b/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ricongiungimento al coniuge/parte dell’unione civile/convivente di fatto/ ovvero,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coniuge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separati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giudizialmente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consensualmente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atto omologato dal tribunale, per ricongiungimento ai genitori o ai figli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 6)</w:t>
            </w:r>
          </w:p>
        </w:tc>
        <w:tc>
          <w:tcPr>
            <w:tcW w:w="710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5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B72">
        <w:trPr>
          <w:trHeight w:val="484"/>
        </w:trPr>
        <w:tc>
          <w:tcPr>
            <w:tcW w:w="7584" w:type="dxa"/>
          </w:tcPr>
          <w:p w:rsidR="00195B72" w:rsidRDefault="00000000">
            <w:pPr>
              <w:pStyle w:val="TableParagraph"/>
              <w:tabs>
                <w:tab w:val="left" w:pos="6712"/>
              </w:tabs>
              <w:spacing w:before="121"/>
              <w:ind w:left="71"/>
              <w:rPr>
                <w:b/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figlio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inferiore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(8)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</w:tc>
        <w:tc>
          <w:tcPr>
            <w:tcW w:w="710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5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B72">
        <w:trPr>
          <w:trHeight w:val="971"/>
        </w:trPr>
        <w:tc>
          <w:tcPr>
            <w:tcW w:w="7584" w:type="dxa"/>
          </w:tcPr>
          <w:p w:rsidR="00195B72" w:rsidRDefault="00000000">
            <w:pPr>
              <w:pStyle w:val="TableParagraph"/>
              <w:tabs>
                <w:tab w:val="left" w:pos="6710"/>
              </w:tabs>
              <w:spacing w:before="121"/>
              <w:ind w:left="352" w:right="148" w:hanging="281"/>
              <w:rPr>
                <w:b/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ogni figlio di età superiore ai sei anni, ma che non abbia superato il diciottesimo anno di età (8) ovvero per ogni figlio maggiorenne che risulti totalmente o permanentemente inabile a proficuo lavoro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4)</w:t>
            </w:r>
          </w:p>
        </w:tc>
        <w:tc>
          <w:tcPr>
            <w:tcW w:w="710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5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B72">
        <w:trPr>
          <w:trHeight w:val="1218"/>
        </w:trPr>
        <w:tc>
          <w:tcPr>
            <w:tcW w:w="7584" w:type="dxa"/>
          </w:tcPr>
          <w:p w:rsidR="00195B72" w:rsidRDefault="00000000">
            <w:pPr>
              <w:pStyle w:val="TableParagraph"/>
              <w:tabs>
                <w:tab w:val="left" w:pos="6683"/>
              </w:tabs>
              <w:spacing w:before="121"/>
              <w:ind w:left="352" w:right="173" w:hanging="281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la cura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l’assistenza dei figli minorati fisici, psichici o sensoriali, tossicodipendenti, 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coniuge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genitore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totalmente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permanentemente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inabili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 possono essere assistiti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soltanto nel comune richiesto di cui ai punti a, b e c della nota sub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</w:tc>
        <w:tc>
          <w:tcPr>
            <w:tcW w:w="710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5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95B72" w:rsidRDefault="00195B72">
      <w:pPr>
        <w:pStyle w:val="Corpotesto"/>
        <w:spacing w:before="123"/>
        <w:ind w:left="0"/>
        <w:jc w:val="left"/>
        <w:rPr>
          <w:b/>
          <w:sz w:val="22"/>
        </w:rPr>
      </w:pPr>
    </w:p>
    <w:p w:rsidR="00195B72" w:rsidRDefault="00000000">
      <w:pPr>
        <w:pStyle w:val="Paragrafoelenco"/>
        <w:numPr>
          <w:ilvl w:val="0"/>
          <w:numId w:val="5"/>
        </w:numPr>
        <w:tabs>
          <w:tab w:val="left" w:pos="508"/>
        </w:tabs>
        <w:ind w:left="508" w:hanging="226"/>
        <w:rPr>
          <w:b/>
        </w:rPr>
      </w:pP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TITOLI</w:t>
      </w:r>
      <w:r>
        <w:rPr>
          <w:b/>
          <w:spacing w:val="-5"/>
        </w:rPr>
        <w:t xml:space="preserve"> </w:t>
      </w:r>
      <w:r>
        <w:rPr>
          <w:b/>
        </w:rPr>
        <w:t>GENERALI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(15)(17):</w:t>
      </w:r>
    </w:p>
    <w:p w:rsidR="00195B72" w:rsidRDefault="00195B72">
      <w:pPr>
        <w:pStyle w:val="Corpotesto"/>
        <w:spacing w:before="7"/>
        <w:ind w:left="0"/>
        <w:jc w:val="left"/>
        <w:rPr>
          <w:b/>
          <w:sz w:val="9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2"/>
        <w:gridCol w:w="711"/>
        <w:gridCol w:w="1417"/>
      </w:tblGrid>
      <w:tr w:rsidR="00195B72">
        <w:trPr>
          <w:trHeight w:val="244"/>
        </w:trPr>
        <w:tc>
          <w:tcPr>
            <w:tcW w:w="7582" w:type="dxa"/>
            <w:shd w:val="clear" w:color="auto" w:fill="D9D9D9"/>
          </w:tcPr>
          <w:p w:rsidR="00195B72" w:rsidRDefault="00000000">
            <w:pPr>
              <w:pStyle w:val="TableParagraph"/>
              <w:spacing w:before="1" w:line="223" w:lineRule="exact"/>
              <w:ind w:left="8"/>
              <w:jc w:val="center"/>
              <w:rPr>
                <w:sz w:val="20"/>
              </w:rPr>
            </w:pPr>
            <w:bookmarkStart w:id="2" w:name="TITOLI_GENERALI"/>
            <w:bookmarkEnd w:id="2"/>
            <w:r>
              <w:rPr>
                <w:sz w:val="20"/>
              </w:rPr>
              <w:t>TITOLI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GENERALI</w:t>
            </w:r>
          </w:p>
        </w:tc>
        <w:tc>
          <w:tcPr>
            <w:tcW w:w="711" w:type="dxa"/>
            <w:shd w:val="clear" w:color="auto" w:fill="D9D9D9"/>
          </w:tcPr>
          <w:p w:rsidR="00195B72" w:rsidRDefault="00000000">
            <w:pPr>
              <w:pStyle w:val="TableParagraph"/>
              <w:spacing w:before="1" w:line="223" w:lineRule="exact"/>
              <w:ind w:left="138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shd w:val="clear" w:color="auto" w:fill="D9D9D9"/>
          </w:tcPr>
          <w:p w:rsidR="00195B72" w:rsidRDefault="00000000">
            <w:pPr>
              <w:pStyle w:val="TableParagraph"/>
              <w:spacing w:before="1" w:line="223" w:lineRule="exact"/>
              <w:ind w:left="195"/>
              <w:rPr>
                <w:sz w:val="20"/>
              </w:rPr>
            </w:pPr>
            <w:r>
              <w:rPr>
                <w:sz w:val="20"/>
              </w:rPr>
              <w:t>Riservato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DS</w:t>
            </w:r>
          </w:p>
        </w:tc>
      </w:tr>
      <w:tr w:rsidR="00195B72">
        <w:trPr>
          <w:trHeight w:val="973"/>
        </w:trPr>
        <w:tc>
          <w:tcPr>
            <w:tcW w:w="7582" w:type="dxa"/>
          </w:tcPr>
          <w:p w:rsidR="00195B72" w:rsidRDefault="00000000">
            <w:pPr>
              <w:pStyle w:val="TableParagraph"/>
              <w:tabs>
                <w:tab w:val="left" w:pos="6453"/>
              </w:tabs>
              <w:spacing w:before="121"/>
              <w:ind w:left="352" w:right="170" w:hanging="28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pubblico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concorso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ordinario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esami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titoli,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l’accesso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 ruolo di appartenenza (1), 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momento della presentazione della domanda, o a ruoli di livelli pari o superiore a quello di appartenenza (10)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 12)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B72">
        <w:trPr>
          <w:trHeight w:val="2800"/>
        </w:trPr>
        <w:tc>
          <w:tcPr>
            <w:tcW w:w="7582" w:type="dxa"/>
          </w:tcPr>
          <w:p w:rsidR="00195B72" w:rsidRDefault="00000000">
            <w:pPr>
              <w:pStyle w:val="TableParagraph"/>
              <w:spacing w:before="121"/>
              <w:ind w:left="352" w:right="86" w:hanging="284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ogni diploma di specializzazione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conseguito in corsi post-laurea previsti dagli statuti ovvero dal D.P.R. n. 162/82, ovvero dalla legge n. 341/90 (artt. 4, 6, 8) ovvero dal decreto n. 509/99 e successive modifiche ed integrazioni attivati dalle università statali o libere ovvero da istituti universitari statali o pareggiati, ovvero in corsi attivati da amministrazioni e/o istituti pubblici purché i titoli siano riconosciuti equipollenti dai competenti organismi universitari (11) (11-bis), ivi compresi gli istituti di educazione fisica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pareggiati,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nell’ambito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scienze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dell’educazione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nell’ambito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delle discipline attualmente insegnate dal docente</w:t>
            </w:r>
          </w:p>
          <w:p w:rsidR="00195B72" w:rsidRDefault="00000000">
            <w:pPr>
              <w:pStyle w:val="TableParagraph"/>
              <w:tabs>
                <w:tab w:val="left" w:pos="6456"/>
              </w:tabs>
              <w:spacing w:before="121"/>
              <w:ind w:left="496" w:right="399" w:hanging="154"/>
              <w:rPr>
                <w:b/>
                <w:sz w:val="20"/>
              </w:rPr>
            </w:pPr>
            <w:r>
              <w:rPr>
                <w:sz w:val="20"/>
              </w:rPr>
              <w:t>– per ogni diploma (è valutabile un solo diploma, per lo stesso o per gli stessi anni accademici o di corso)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5)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B72">
        <w:trPr>
          <w:trHeight w:val="1218"/>
        </w:trPr>
        <w:tc>
          <w:tcPr>
            <w:tcW w:w="7582" w:type="dxa"/>
          </w:tcPr>
          <w:p w:rsidR="00195B72" w:rsidRDefault="00000000">
            <w:pPr>
              <w:pStyle w:val="TableParagraph"/>
              <w:spacing w:before="121"/>
              <w:ind w:left="352" w:right="86" w:hanging="284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ogni diploma universitario (diploma accademico di primo livello, laurea di primo livello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Istituto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Educazione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Fisica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(ISEF))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oltre al titolo di studio attualmente necessario per l’accesso al ruolo di appartenenza (12)</w:t>
            </w:r>
          </w:p>
          <w:p w:rsidR="00195B72" w:rsidRDefault="00000000">
            <w:pPr>
              <w:pStyle w:val="TableParagraph"/>
              <w:spacing w:before="2"/>
              <w:ind w:left="6460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3)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B72">
        <w:trPr>
          <w:trHeight w:val="2555"/>
        </w:trPr>
        <w:tc>
          <w:tcPr>
            <w:tcW w:w="7582" w:type="dxa"/>
          </w:tcPr>
          <w:p w:rsidR="00195B72" w:rsidRDefault="00000000">
            <w:pPr>
              <w:pStyle w:val="TableParagraph"/>
              <w:spacing w:before="121"/>
              <w:ind w:left="352" w:right="64" w:hanging="284"/>
              <w:jc w:val="both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perfezionamento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inferiore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(13)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previsto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dagli statuti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D.P.R.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162/82,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341/90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(artt.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 decreto n. 509/99 e successive modifiche ed integrazioni, nonché per ogni master di 1°</w:t>
            </w:r>
          </w:p>
          <w:p w:rsidR="00195B72" w:rsidRDefault="00000000">
            <w:pPr>
              <w:pStyle w:val="TableParagraph"/>
              <w:spacing w:line="243" w:lineRule="exact"/>
              <w:ind w:left="352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attivati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università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libere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istituti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universitari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statali</w:t>
            </w:r>
          </w:p>
          <w:p w:rsidR="00195B72" w:rsidRDefault="00000000">
            <w:pPr>
              <w:pStyle w:val="TableParagraph"/>
              <w:ind w:left="352" w:right="86"/>
              <w:rPr>
                <w:sz w:val="20"/>
              </w:rPr>
            </w:pPr>
            <w:r>
              <w:rPr>
                <w:sz w:val="20"/>
              </w:rPr>
              <w:t>o pareggiati (11-bis), ivi compresi gli istituti di educazione fisica statali o pareggiati nell’ambito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scienze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dell’educazione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nell’ambito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attualmente insegnate dal docente (14)</w:t>
            </w:r>
          </w:p>
          <w:p w:rsidR="00195B72" w:rsidRDefault="00000000">
            <w:pPr>
              <w:pStyle w:val="TableParagraph"/>
              <w:spacing w:before="121"/>
              <w:ind w:right="355"/>
              <w:jc w:val="righ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valutabile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corso,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stessi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accademici)</w:t>
            </w:r>
          </w:p>
          <w:p w:rsidR="00195B72" w:rsidRDefault="00000000">
            <w:pPr>
              <w:pStyle w:val="TableParagraph"/>
              <w:spacing w:before="1"/>
              <w:ind w:right="44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B72">
        <w:trPr>
          <w:trHeight w:val="1705"/>
        </w:trPr>
        <w:tc>
          <w:tcPr>
            <w:tcW w:w="7582" w:type="dxa"/>
          </w:tcPr>
          <w:p w:rsidR="00195B72" w:rsidRDefault="00000000">
            <w:pPr>
              <w:pStyle w:val="TableParagraph"/>
              <w:tabs>
                <w:tab w:val="left" w:pos="6431"/>
              </w:tabs>
              <w:spacing w:before="121"/>
              <w:ind w:left="352" w:right="204" w:hanging="284"/>
              <w:rPr>
                <w:b/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ogni diploma di laurea con corso di durata almeno quadriennale (ivi compreso il diploma di laurea in scienze motorie), per ogni diploma di laurea magistrale (specialistica),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accademico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compreso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diploma rilasciato da accademia di belle arti, di conservatorio di musica, vecchio ordinamento, conseguito entro il 31/12/2017 - Legge n. 228/12) conseguito oltre al titolo di studio attualmente necessario per l’accesso al ruolo di appartenenza (12)</w:t>
            </w:r>
            <w:r>
              <w:rPr>
                <w:sz w:val="20"/>
              </w:rPr>
              <w:tab/>
              <w:t>(</w:t>
            </w:r>
            <w:r>
              <w:rPr>
                <w:b/>
                <w:sz w:val="20"/>
              </w:rPr>
              <w:t>Punti 5)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195B72" w:rsidRDefault="00195B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95B72" w:rsidRDefault="00195B72">
      <w:pPr>
        <w:pStyle w:val="TableParagraph"/>
        <w:rPr>
          <w:rFonts w:ascii="Times New Roman"/>
          <w:sz w:val="18"/>
        </w:rPr>
        <w:sectPr w:rsidR="00195B72">
          <w:pgSz w:w="11910" w:h="16840"/>
          <w:pgMar w:top="940" w:right="992" w:bottom="930" w:left="850" w:header="0" w:footer="178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2"/>
        <w:gridCol w:w="711"/>
        <w:gridCol w:w="1417"/>
      </w:tblGrid>
      <w:tr w:rsidR="00195B72">
        <w:trPr>
          <w:trHeight w:val="268"/>
        </w:trPr>
        <w:tc>
          <w:tcPr>
            <w:tcW w:w="7582" w:type="dxa"/>
            <w:shd w:val="clear" w:color="auto" w:fill="D9D9D9"/>
          </w:tcPr>
          <w:p w:rsidR="00195B72" w:rsidRDefault="00000000">
            <w:pPr>
              <w:pStyle w:val="TableParagraph"/>
              <w:spacing w:before="1"/>
              <w:ind w:left="8" w:right="7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TITOLI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GENERALI</w:t>
            </w:r>
          </w:p>
        </w:tc>
        <w:tc>
          <w:tcPr>
            <w:tcW w:w="711" w:type="dxa"/>
            <w:shd w:val="clear" w:color="auto" w:fill="D9D9D9"/>
          </w:tcPr>
          <w:p w:rsidR="00195B72" w:rsidRDefault="00000000">
            <w:pPr>
              <w:pStyle w:val="TableParagraph"/>
              <w:spacing w:before="1"/>
              <w:ind w:left="134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shd w:val="clear" w:color="auto" w:fill="D9D9D9"/>
          </w:tcPr>
          <w:p w:rsidR="00195B72" w:rsidRDefault="00000000">
            <w:pPr>
              <w:pStyle w:val="TableParagraph"/>
              <w:spacing w:before="1"/>
              <w:ind w:left="191"/>
              <w:rPr>
                <w:sz w:val="20"/>
              </w:rPr>
            </w:pPr>
            <w:r>
              <w:rPr>
                <w:sz w:val="20"/>
              </w:rPr>
              <w:t>Riservato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DS</w:t>
            </w:r>
          </w:p>
        </w:tc>
      </w:tr>
      <w:tr w:rsidR="00195B72">
        <w:trPr>
          <w:trHeight w:val="484"/>
        </w:trPr>
        <w:tc>
          <w:tcPr>
            <w:tcW w:w="7582" w:type="dxa"/>
          </w:tcPr>
          <w:p w:rsidR="00195B72" w:rsidRDefault="00000000">
            <w:pPr>
              <w:pStyle w:val="TableParagraph"/>
              <w:spacing w:before="121"/>
              <w:ind w:left="65"/>
              <w:rPr>
                <w:b/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conseguimento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“dottorato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ricerca”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valuta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titolo)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5B72">
        <w:trPr>
          <w:trHeight w:val="1460"/>
        </w:trPr>
        <w:tc>
          <w:tcPr>
            <w:tcW w:w="7582" w:type="dxa"/>
          </w:tcPr>
          <w:p w:rsidR="00195B72" w:rsidRDefault="00000000">
            <w:pPr>
              <w:pStyle w:val="TableParagraph"/>
              <w:tabs>
                <w:tab w:val="left" w:pos="6685"/>
              </w:tabs>
              <w:spacing w:before="121"/>
              <w:ind w:left="348" w:right="171" w:hanging="284"/>
              <w:rPr>
                <w:b/>
                <w:sz w:val="20"/>
              </w:rPr>
            </w:pPr>
            <w:r>
              <w:rPr>
                <w:sz w:val="20"/>
              </w:rPr>
              <w:t>G)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la sola scuola primaria per la frequenza del corso di aggiornamento-formazione linguistica e glottodidattica compreso nel piano attuato dal Ministero, con la collaborazione degli Uffici Scolastici territorialmente competenti, delle istituzioni scolastiche, degli Istituti di Ricerca (ex IRRSAE-IRRE, CEDE, BDP oggi, rispettivamente Invalsi, Indire) e dell’università (16)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1)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5B72">
        <w:trPr>
          <w:trHeight w:val="1460"/>
        </w:trPr>
        <w:tc>
          <w:tcPr>
            <w:tcW w:w="7582" w:type="dxa"/>
            <w:tcBorders>
              <w:bottom w:val="single" w:sz="12" w:space="0" w:color="000000"/>
            </w:tcBorders>
          </w:tcPr>
          <w:p w:rsidR="00195B72" w:rsidRDefault="00000000">
            <w:pPr>
              <w:pStyle w:val="TableParagraph"/>
              <w:tabs>
                <w:tab w:val="left" w:pos="6637"/>
              </w:tabs>
              <w:spacing w:before="121"/>
              <w:ind w:left="348" w:right="131" w:hanging="284"/>
              <w:rPr>
                <w:b/>
                <w:sz w:val="20"/>
              </w:rPr>
            </w:pPr>
            <w:r>
              <w:rPr>
                <w:sz w:val="20"/>
              </w:rPr>
              <w:t>H)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ogni partecipazione agli esami di Stato conclusivi dei corsi di studio di istruzione secondaria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10/12/97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D.P.R.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23/7/1998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323,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fino </w:t>
            </w:r>
            <w:proofErr w:type="spellStart"/>
            <w:r>
              <w:rPr>
                <w:sz w:val="20"/>
              </w:rPr>
              <w:t>all’a.s.</w:t>
            </w:r>
            <w:proofErr w:type="spellEnd"/>
            <w:r>
              <w:rPr>
                <w:sz w:val="20"/>
              </w:rPr>
              <w:t xml:space="preserve"> 2000/2001, in qualità di presidente di commissione o di componente esterno o di componente interno, compresa l’attività svolta dal docente di sostegno all’alunno disabile che sostiene l’esame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 1)</w:t>
            </w:r>
          </w:p>
        </w:tc>
        <w:tc>
          <w:tcPr>
            <w:tcW w:w="711" w:type="dxa"/>
            <w:tcBorders>
              <w:bottom w:val="single" w:sz="12" w:space="0" w:color="000000"/>
            </w:tcBorders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bottom w:val="single" w:sz="12" w:space="0" w:color="000000"/>
            </w:tcBorders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5B72">
        <w:trPr>
          <w:trHeight w:val="2557"/>
        </w:trPr>
        <w:tc>
          <w:tcPr>
            <w:tcW w:w="7582" w:type="dxa"/>
            <w:tcBorders>
              <w:top w:val="single" w:sz="12" w:space="0" w:color="000000"/>
              <w:bottom w:val="single" w:sz="4" w:space="0" w:color="000000"/>
            </w:tcBorders>
          </w:tcPr>
          <w:p w:rsidR="00195B7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8"/>
                <w:tab w:val="left" w:pos="356"/>
              </w:tabs>
              <w:spacing w:before="121"/>
              <w:ind w:right="131" w:hanging="284"/>
              <w:rPr>
                <w:sz w:val="20"/>
              </w:rPr>
            </w:pPr>
            <w:r>
              <w:rPr>
                <w:sz w:val="20"/>
              </w:rPr>
              <w:t>CLIL di Corso di perfezionamento per l’insegnamento di una disciplina non linguistica in lingua straniera di cui al decreto direttoriale n. 6 del 16 aprile 2012 rilasciato da strutture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universitarie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requisiti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all’art.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D.M.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30 settembre 2011.</w:t>
            </w:r>
          </w:p>
          <w:p w:rsidR="00195B72" w:rsidRDefault="00000000">
            <w:pPr>
              <w:pStyle w:val="TableParagraph"/>
              <w:spacing w:before="120" w:line="243" w:lineRule="exact"/>
              <w:ind w:left="346"/>
              <w:rPr>
                <w:sz w:val="20"/>
              </w:rPr>
            </w:pPr>
            <w:r>
              <w:rPr>
                <w:sz w:val="20"/>
              </w:rPr>
              <w:t>NB.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certificato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viene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rilasciato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chi</w:t>
            </w:r>
          </w:p>
          <w:p w:rsidR="00195B72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499"/>
              </w:tabs>
              <w:spacing w:line="243" w:lineRule="exact"/>
              <w:ind w:left="499" w:hanging="143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QCER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(art.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2)</w:t>
            </w:r>
          </w:p>
          <w:p w:rsidR="00195B72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499"/>
              </w:tabs>
              <w:spacing w:before="1"/>
              <w:ind w:left="499" w:hanging="143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frequentato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metodologico</w:t>
            </w:r>
          </w:p>
          <w:p w:rsidR="00195B72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499"/>
              </w:tabs>
              <w:ind w:left="499" w:hanging="143"/>
              <w:rPr>
                <w:sz w:val="20"/>
              </w:rPr>
            </w:pPr>
            <w:r>
              <w:rPr>
                <w:sz w:val="20"/>
              </w:rPr>
              <w:t>sostenuto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finale</w:t>
            </w:r>
          </w:p>
          <w:p w:rsidR="00195B72" w:rsidRDefault="00000000">
            <w:pPr>
              <w:pStyle w:val="TableParagraph"/>
              <w:spacing w:before="1"/>
              <w:ind w:left="6643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711" w:type="dxa"/>
            <w:tcBorders>
              <w:top w:val="single" w:sz="12" w:space="0" w:color="000000"/>
              <w:bottom w:val="single" w:sz="4" w:space="0" w:color="000000"/>
            </w:tcBorders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bottom w:val="single" w:sz="4" w:space="0" w:color="000000"/>
            </w:tcBorders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5B72">
        <w:trPr>
          <w:trHeight w:val="1823"/>
        </w:trPr>
        <w:tc>
          <w:tcPr>
            <w:tcW w:w="7582" w:type="dxa"/>
            <w:tcBorders>
              <w:top w:val="single" w:sz="4" w:space="0" w:color="000000"/>
            </w:tcBorders>
          </w:tcPr>
          <w:p w:rsidR="00195B72" w:rsidRDefault="00000000">
            <w:pPr>
              <w:pStyle w:val="TableParagraph"/>
              <w:spacing w:before="121"/>
              <w:ind w:left="356" w:right="107" w:hanging="284"/>
              <w:jc w:val="both"/>
              <w:rPr>
                <w:sz w:val="20"/>
              </w:rPr>
            </w:pPr>
            <w:r>
              <w:rPr>
                <w:sz w:val="20"/>
              </w:rPr>
              <w:t>L)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svolto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 parte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metodologica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universitarie,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ATTESTATO di frequenza al corso di perfezionamento.</w:t>
            </w:r>
          </w:p>
          <w:p w:rsidR="00195B72" w:rsidRDefault="00000000">
            <w:pPr>
              <w:pStyle w:val="TableParagraph"/>
              <w:spacing w:before="120"/>
              <w:ind w:left="356" w:right="220" w:hanging="10"/>
              <w:jc w:val="both"/>
              <w:rPr>
                <w:sz w:val="20"/>
              </w:rPr>
            </w:pPr>
            <w:r>
              <w:rPr>
                <w:sz w:val="20"/>
              </w:rPr>
              <w:t>NB.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linguistica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certificata,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 frequentato il corso e superato l’esame finale</w:t>
            </w:r>
          </w:p>
          <w:p w:rsidR="00195B72" w:rsidRDefault="00000000">
            <w:pPr>
              <w:pStyle w:val="TableParagraph"/>
              <w:spacing w:line="243" w:lineRule="exact"/>
              <w:ind w:left="655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0,5)</w:t>
            </w:r>
          </w:p>
        </w:tc>
        <w:tc>
          <w:tcPr>
            <w:tcW w:w="711" w:type="dxa"/>
            <w:tcBorders>
              <w:top w:val="single" w:sz="4" w:space="0" w:color="000000"/>
            </w:tcBorders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5B72">
        <w:trPr>
          <w:trHeight w:val="728"/>
        </w:trPr>
        <w:tc>
          <w:tcPr>
            <w:tcW w:w="7582" w:type="dxa"/>
          </w:tcPr>
          <w:p w:rsidR="00195B72" w:rsidRDefault="00000000">
            <w:pPr>
              <w:pStyle w:val="TableParagraph"/>
              <w:spacing w:before="121"/>
              <w:ind w:left="500" w:right="513" w:hanging="428"/>
              <w:rPr>
                <w:b/>
                <w:sz w:val="20"/>
              </w:rPr>
            </w:pPr>
            <w:r>
              <w:rPr>
                <w:b/>
                <w:sz w:val="20"/>
              </w:rPr>
              <w:t>NB.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titoli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relativi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cumulabili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loro,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sono valutati fino ad un massimo di </w:t>
            </w:r>
            <w:r>
              <w:rPr>
                <w:b/>
                <w:sz w:val="20"/>
              </w:rPr>
              <w:t>Punti 10</w:t>
            </w:r>
          </w:p>
        </w:tc>
        <w:tc>
          <w:tcPr>
            <w:tcW w:w="711" w:type="dxa"/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:rsidR="00195B72" w:rsidRDefault="00195B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195B72" w:rsidRDefault="00195B72">
      <w:pPr>
        <w:pStyle w:val="Corpotesto"/>
        <w:spacing w:before="18"/>
        <w:ind w:left="0"/>
        <w:jc w:val="left"/>
        <w:rPr>
          <w:b/>
          <w:sz w:val="22"/>
        </w:rPr>
      </w:pPr>
    </w:p>
    <w:p w:rsidR="00195B72" w:rsidRDefault="00000000">
      <w:pPr>
        <w:ind w:left="282"/>
      </w:pPr>
      <w:r>
        <w:t>Si</w:t>
      </w:r>
      <w:r>
        <w:rPr>
          <w:spacing w:val="-8"/>
        </w:rPr>
        <w:t xml:space="preserve"> </w:t>
      </w:r>
      <w:r>
        <w:t>allegano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autocertificazioni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documentazione</w:t>
      </w:r>
      <w:r>
        <w:rPr>
          <w:spacing w:val="-7"/>
        </w:rPr>
        <w:t xml:space="preserve"> </w:t>
      </w:r>
      <w:r>
        <w:t>relativamente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rPr>
          <w:spacing w:val="-2"/>
        </w:rPr>
        <w:t>dichiarato.</w:t>
      </w:r>
    </w:p>
    <w:p w:rsidR="00195B72" w:rsidRDefault="00195B72">
      <w:pPr>
        <w:pStyle w:val="Corpotesto"/>
        <w:ind w:left="0"/>
        <w:jc w:val="left"/>
      </w:pPr>
    </w:p>
    <w:p w:rsidR="00195B72" w:rsidRDefault="00195B72">
      <w:pPr>
        <w:pStyle w:val="Corpotesto"/>
        <w:ind w:left="0"/>
        <w:jc w:val="left"/>
      </w:pPr>
    </w:p>
    <w:p w:rsidR="00195B72" w:rsidRDefault="00195B72">
      <w:pPr>
        <w:pStyle w:val="Corpotesto"/>
        <w:ind w:left="0"/>
        <w:jc w:val="left"/>
      </w:pPr>
    </w:p>
    <w:p w:rsidR="00195B72" w:rsidRDefault="00195B72">
      <w:pPr>
        <w:pStyle w:val="Corpotesto"/>
        <w:ind w:left="0"/>
        <w:jc w:val="left"/>
      </w:pPr>
    </w:p>
    <w:p w:rsidR="00195B72" w:rsidRDefault="00195B72">
      <w:pPr>
        <w:pStyle w:val="Corpotesto"/>
        <w:ind w:left="0"/>
        <w:jc w:val="left"/>
      </w:pPr>
    </w:p>
    <w:p w:rsidR="00195B72" w:rsidRDefault="00195B72">
      <w:pPr>
        <w:pStyle w:val="Corpotesto"/>
        <w:spacing w:before="2"/>
        <w:ind w:left="0"/>
        <w:jc w:val="left"/>
      </w:pPr>
    </w:p>
    <w:p w:rsidR="00195B72" w:rsidRDefault="00195B72">
      <w:pPr>
        <w:pStyle w:val="Corpotesto"/>
        <w:spacing w:line="177" w:lineRule="exact"/>
        <w:ind w:left="6317"/>
        <w:jc w:val="left"/>
        <w:rPr>
          <w:rFonts w:ascii="Arial MT"/>
        </w:rPr>
      </w:pPr>
    </w:p>
    <w:p w:rsidR="00195B72" w:rsidRDefault="00000000">
      <w:pPr>
        <w:tabs>
          <w:tab w:val="left" w:pos="2920"/>
          <w:tab w:val="left" w:pos="5683"/>
          <w:tab w:val="left" w:pos="9329"/>
        </w:tabs>
        <w:spacing w:line="237" w:lineRule="exact"/>
        <w:ind w:left="304"/>
        <w:rPr>
          <w:sz w:val="20"/>
        </w:rPr>
      </w:pPr>
      <w:r>
        <w:rPr>
          <w:sz w:val="20"/>
        </w:rPr>
        <w:t xml:space="preserve">Data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2"/>
          <w:sz w:val="20"/>
        </w:rPr>
        <w:t>Firma</w:t>
      </w:r>
      <w:r>
        <w:rPr>
          <w:sz w:val="20"/>
          <w:u w:val="single"/>
        </w:rPr>
        <w:tab/>
      </w:r>
    </w:p>
    <w:p w:rsidR="00195B72" w:rsidRDefault="00195B72">
      <w:pPr>
        <w:spacing w:line="237" w:lineRule="exact"/>
        <w:rPr>
          <w:sz w:val="20"/>
        </w:rPr>
        <w:sectPr w:rsidR="00195B72">
          <w:type w:val="continuous"/>
          <w:pgSz w:w="11910" w:h="16840"/>
          <w:pgMar w:top="960" w:right="992" w:bottom="800" w:left="850" w:header="0" w:footer="178" w:gutter="0"/>
          <w:cols w:space="720"/>
        </w:sectPr>
      </w:pPr>
    </w:p>
    <w:p w:rsidR="00195B72" w:rsidRDefault="00000000">
      <w:pPr>
        <w:spacing w:before="41"/>
        <w:ind w:left="282"/>
        <w:rPr>
          <w:b/>
          <w:sz w:val="16"/>
        </w:rPr>
      </w:pPr>
      <w:r>
        <w:rPr>
          <w:b/>
          <w:spacing w:val="-4"/>
          <w:sz w:val="16"/>
        </w:rPr>
        <w:lastRenderedPageBreak/>
        <w:t>NOTE</w:t>
      </w:r>
    </w:p>
    <w:p w:rsidR="00195B72" w:rsidRDefault="00195B72">
      <w:pPr>
        <w:pStyle w:val="Corpotesto"/>
        <w:spacing w:before="120"/>
        <w:ind w:left="0"/>
        <w:jc w:val="left"/>
        <w:rPr>
          <w:b/>
        </w:rPr>
      </w:pPr>
    </w:p>
    <w:p w:rsidR="00195B72" w:rsidRDefault="00000000">
      <w:pPr>
        <w:pStyle w:val="Paragrafoelenco"/>
        <w:numPr>
          <w:ilvl w:val="1"/>
          <w:numId w:val="5"/>
        </w:numPr>
        <w:tabs>
          <w:tab w:val="left" w:pos="282"/>
          <w:tab w:val="left" w:pos="498"/>
        </w:tabs>
        <w:spacing w:before="1"/>
        <w:ind w:right="143" w:hanging="1"/>
        <w:jc w:val="both"/>
        <w:rPr>
          <w:sz w:val="16"/>
        </w:rPr>
      </w:pPr>
      <w:r>
        <w:rPr>
          <w:sz w:val="16"/>
        </w:rPr>
        <w:t>Il ruolo di appartenenza va riferito rispettivamente: a) alla scuola dell’infanzia; b) alla scuola primaria; c) alla scuola secondaria di I grado; d) agli</w:t>
      </w:r>
      <w:r>
        <w:rPr>
          <w:spacing w:val="40"/>
          <w:sz w:val="16"/>
        </w:rPr>
        <w:t xml:space="preserve"> </w:t>
      </w:r>
      <w:r>
        <w:rPr>
          <w:sz w:val="16"/>
        </w:rPr>
        <w:t>istituti di istruzione secondaria di II grado.</w:t>
      </w:r>
    </w:p>
    <w:p w:rsidR="00195B72" w:rsidRDefault="00000000">
      <w:pPr>
        <w:pStyle w:val="Corpotesto"/>
        <w:ind w:left="283" w:right="141" w:hanging="1"/>
      </w:pPr>
      <w:r>
        <w:t>Va valutato</w:t>
      </w:r>
      <w:r>
        <w:rPr>
          <w:spacing w:val="-1"/>
        </w:rPr>
        <w:t xml:space="preserve"> </w:t>
      </w:r>
      <w:r>
        <w:t>nella misura prevista dalla presente</w:t>
      </w:r>
      <w:r>
        <w:rPr>
          <w:spacing w:val="-1"/>
        </w:rPr>
        <w:t xml:space="preserve"> </w:t>
      </w:r>
      <w:r>
        <w:t>voce il</w:t>
      </w:r>
      <w:r>
        <w:rPr>
          <w:spacing w:val="-1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prestato, a decorrere</w:t>
      </w:r>
      <w:r>
        <w:rPr>
          <w:spacing w:val="-1"/>
        </w:rPr>
        <w:t xml:space="preserve"> </w:t>
      </w:r>
      <w:r>
        <w:t>dall'anno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1978/79, dalle</w:t>
      </w:r>
      <w:r>
        <w:rPr>
          <w:spacing w:val="-3"/>
        </w:rPr>
        <w:t xml:space="preserve"> </w:t>
      </w:r>
      <w:r>
        <w:t>assistenti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scuola materna</w:t>
      </w:r>
      <w:r>
        <w:rPr>
          <w:spacing w:val="40"/>
        </w:rPr>
        <w:t xml:space="preserve"> </w:t>
      </w:r>
      <w:r>
        <w:t>statale utilizzate, ai sensi dell'articolo 8 della legge n. 463/78, come insegnanti di scuola materna.</w:t>
      </w:r>
    </w:p>
    <w:p w:rsidR="00195B72" w:rsidRDefault="00000000">
      <w:pPr>
        <w:pStyle w:val="Corpotesto"/>
        <w:ind w:left="283" w:right="139"/>
      </w:pPr>
      <w:r>
        <w:t>Va valutato nella misura prevista dalla presente voce anche il servizio prestato dal personale durante il periodo di collocamento fuori ruolo ai sensi</w:t>
      </w:r>
      <w:r>
        <w:rPr>
          <w:spacing w:val="40"/>
        </w:rPr>
        <w:t xml:space="preserve"> </w:t>
      </w:r>
      <w:r>
        <w:t>dell’art. 23 comma 5 del CCNL sottoscritto il 4/8/1995, dell’art. 17 comma 5 del CCNL sottoscritto il 24/7/2003 e dell’art. 17, comma 5, del CCNL</w:t>
      </w:r>
      <w:r>
        <w:rPr>
          <w:spacing w:val="40"/>
        </w:rPr>
        <w:t xml:space="preserve"> </w:t>
      </w:r>
      <w:r>
        <w:t>sottoscritto il 29/11/2007.</w:t>
      </w:r>
    </w:p>
    <w:p w:rsidR="00195B72" w:rsidRDefault="00000000">
      <w:pPr>
        <w:pStyle w:val="Corpotesto"/>
        <w:ind w:left="283" w:right="140"/>
      </w:pPr>
      <w:r>
        <w:t>Per ogni anno di insegnamento prestato, con il possesso del prescritto titolo di specializzazione, nelle scuole speciali o ad indirizzo didattico</w:t>
      </w:r>
      <w:r>
        <w:rPr>
          <w:spacing w:val="40"/>
        </w:rPr>
        <w:t xml:space="preserve"> </w:t>
      </w:r>
      <w:r>
        <w:t>differenziato, o nei posti di sostegno, o nelle DOS, qualora il trasferimento a domanda o d’ufficio sia richiesto indifferentemente sia per le scuole</w:t>
      </w:r>
      <w:r>
        <w:rPr>
          <w:spacing w:val="40"/>
        </w:rPr>
        <w:t xml:space="preserve"> </w:t>
      </w:r>
      <w:r>
        <w:t>speciali, sia per quelle a indirizzo didattico differenziato, sia, infine, per posti di sostegno il punteggio è raddoppiato.</w:t>
      </w:r>
    </w:p>
    <w:p w:rsidR="00195B72" w:rsidRDefault="00000000">
      <w:pPr>
        <w:pStyle w:val="Corpotesto"/>
        <w:ind w:left="283" w:right="137"/>
      </w:pPr>
      <w:r>
        <w:t>Relativamente ai docenti delle scuole primarie, per ogni anno di insegnamento nella scuola di montagna ai sensi della legge 1/3/1957, n. 90, il</w:t>
      </w:r>
      <w:r>
        <w:rPr>
          <w:spacing w:val="40"/>
        </w:rPr>
        <w:t xml:space="preserve"> </w:t>
      </w:r>
      <w:r>
        <w:t>punteggio è raddoppiato. Per l'attribuzione del punteggio si prescinde dal requisito della residenza in sede. Per ogni anno di servizio prestato nei</w:t>
      </w:r>
      <w:r>
        <w:rPr>
          <w:spacing w:val="40"/>
        </w:rPr>
        <w:t xml:space="preserve"> </w:t>
      </w:r>
      <w:r>
        <w:t>paesi in via di sviluppo il punteggio è raddoppiato.</w:t>
      </w:r>
    </w:p>
    <w:p w:rsidR="00195B72" w:rsidRDefault="00000000">
      <w:pPr>
        <w:pStyle w:val="Paragrafoelenco"/>
        <w:numPr>
          <w:ilvl w:val="1"/>
          <w:numId w:val="5"/>
        </w:numPr>
        <w:tabs>
          <w:tab w:val="left" w:pos="521"/>
        </w:tabs>
        <w:spacing w:before="120"/>
        <w:ind w:right="139" w:firstLine="0"/>
        <w:jc w:val="both"/>
        <w:rPr>
          <w:sz w:val="16"/>
        </w:rPr>
      </w:pPr>
      <w:r>
        <w:rPr>
          <w:sz w:val="16"/>
        </w:rPr>
        <w:t>Ai fini dell'attribuzione del punteggio in questione il servizio nelle piccole isole deve essere effettivamente prestato - salvo le assenze per</w:t>
      </w:r>
      <w:r>
        <w:rPr>
          <w:spacing w:val="40"/>
          <w:sz w:val="16"/>
        </w:rPr>
        <w:t xml:space="preserve"> </w:t>
      </w:r>
      <w:r>
        <w:rPr>
          <w:sz w:val="16"/>
        </w:rPr>
        <w:t>gravidanza, puerperio e per servizio militare di leva o per il sostitutivo servizio civile - per il periodo previsto per la valutazione di un intero anno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scolastico.</w:t>
      </w:r>
    </w:p>
    <w:p w:rsidR="00195B72" w:rsidRDefault="00000000">
      <w:pPr>
        <w:pStyle w:val="Paragrafoelenco"/>
        <w:numPr>
          <w:ilvl w:val="1"/>
          <w:numId w:val="5"/>
        </w:numPr>
        <w:tabs>
          <w:tab w:val="left" w:pos="516"/>
        </w:tabs>
        <w:spacing w:before="119"/>
        <w:ind w:right="138" w:firstLine="0"/>
        <w:jc w:val="both"/>
        <w:rPr>
          <w:sz w:val="16"/>
        </w:rPr>
      </w:pPr>
      <w:r>
        <w:rPr>
          <w:sz w:val="16"/>
        </w:rPr>
        <w:t>La dizione “piccole isole” è comprensiva di tutte le isole del territorio italiano, ad eccezione, ovviamente, delle due isole maggiori (Sicilia e</w:t>
      </w:r>
      <w:r>
        <w:rPr>
          <w:spacing w:val="40"/>
          <w:sz w:val="16"/>
        </w:rPr>
        <w:t xml:space="preserve"> </w:t>
      </w:r>
      <w:r>
        <w:rPr>
          <w:sz w:val="16"/>
        </w:rPr>
        <w:t>Sardegna). Il punteggio aggiuntivo previsto per il servizio prestato nelle piccole isole è attribuito indipendentemente dal luogo di residenza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dell’interessato.</w:t>
      </w:r>
    </w:p>
    <w:p w:rsidR="00195B72" w:rsidRDefault="00000000">
      <w:pPr>
        <w:pStyle w:val="Paragrafoelenco"/>
        <w:numPr>
          <w:ilvl w:val="1"/>
          <w:numId w:val="5"/>
        </w:numPr>
        <w:tabs>
          <w:tab w:val="left" w:pos="495"/>
        </w:tabs>
        <w:spacing w:before="120"/>
        <w:ind w:right="141" w:firstLine="0"/>
        <w:jc w:val="both"/>
        <w:rPr>
          <w:sz w:val="16"/>
        </w:rPr>
      </w:pPr>
      <w:r>
        <w:rPr>
          <w:sz w:val="16"/>
        </w:rPr>
        <w:t>L'anzianità</w:t>
      </w:r>
      <w:r>
        <w:rPr>
          <w:spacing w:val="-2"/>
          <w:sz w:val="16"/>
        </w:rPr>
        <w:t xml:space="preserve"> </w:t>
      </w:r>
      <w:r>
        <w:rPr>
          <w:sz w:val="16"/>
        </w:rPr>
        <w:t>derivante da</w:t>
      </w:r>
      <w:r>
        <w:rPr>
          <w:spacing w:val="-2"/>
          <w:sz w:val="16"/>
        </w:rPr>
        <w:t xml:space="preserve"> </w:t>
      </w:r>
      <w:r>
        <w:rPr>
          <w:sz w:val="16"/>
        </w:rPr>
        <w:t>decorrenza</w:t>
      </w:r>
      <w:r>
        <w:rPr>
          <w:spacing w:val="-2"/>
          <w:sz w:val="16"/>
        </w:rPr>
        <w:t xml:space="preserve"> </w:t>
      </w:r>
      <w:r>
        <w:rPr>
          <w:sz w:val="16"/>
        </w:rPr>
        <w:t>giuridica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nomina</w:t>
      </w:r>
      <w:r>
        <w:rPr>
          <w:spacing w:val="-2"/>
          <w:sz w:val="16"/>
        </w:rPr>
        <w:t xml:space="preserve"> </w:t>
      </w:r>
      <w:r>
        <w:rPr>
          <w:sz w:val="16"/>
        </w:rPr>
        <w:t>anteriore</w:t>
      </w:r>
      <w:r>
        <w:rPr>
          <w:spacing w:val="-2"/>
          <w:sz w:val="16"/>
        </w:rPr>
        <w:t xml:space="preserve"> </w:t>
      </w:r>
      <w:r>
        <w:rPr>
          <w:sz w:val="16"/>
        </w:rPr>
        <w:t>alla decorrenza</w:t>
      </w:r>
      <w:r>
        <w:rPr>
          <w:spacing w:val="-2"/>
          <w:sz w:val="16"/>
        </w:rPr>
        <w:t xml:space="preserve"> </w:t>
      </w:r>
      <w:r>
        <w:rPr>
          <w:sz w:val="16"/>
        </w:rPr>
        <w:t>economica,</w:t>
      </w:r>
      <w:r>
        <w:rPr>
          <w:spacing w:val="-1"/>
          <w:sz w:val="16"/>
        </w:rPr>
        <w:t xml:space="preserve"> </w:t>
      </w:r>
      <w:r>
        <w:rPr>
          <w:sz w:val="16"/>
        </w:rPr>
        <w:t>se</w:t>
      </w:r>
      <w:r>
        <w:rPr>
          <w:spacing w:val="-2"/>
          <w:sz w:val="16"/>
        </w:rPr>
        <w:t xml:space="preserve"> </w:t>
      </w:r>
      <w:r>
        <w:rPr>
          <w:sz w:val="16"/>
        </w:rPr>
        <w:t>non è</w:t>
      </w:r>
      <w:r>
        <w:rPr>
          <w:spacing w:val="-2"/>
          <w:sz w:val="16"/>
        </w:rPr>
        <w:t xml:space="preserve"> </w:t>
      </w:r>
      <w:r>
        <w:rPr>
          <w:sz w:val="16"/>
        </w:rPr>
        <w:t>stato</w:t>
      </w:r>
      <w:r>
        <w:rPr>
          <w:spacing w:val="-3"/>
          <w:sz w:val="16"/>
        </w:rPr>
        <w:t xml:space="preserve"> </w:t>
      </w:r>
      <w:r>
        <w:rPr>
          <w:sz w:val="16"/>
        </w:rPr>
        <w:t>prestato</w:t>
      </w:r>
      <w:r>
        <w:rPr>
          <w:spacing w:val="-3"/>
          <w:sz w:val="16"/>
        </w:rPr>
        <w:t xml:space="preserve"> </w:t>
      </w:r>
      <w:r>
        <w:rPr>
          <w:sz w:val="16"/>
        </w:rPr>
        <w:t>alcun</w:t>
      </w:r>
      <w:r>
        <w:rPr>
          <w:spacing w:val="-2"/>
          <w:sz w:val="16"/>
        </w:rPr>
        <w:t xml:space="preserve"> </w:t>
      </w:r>
      <w:r>
        <w:rPr>
          <w:sz w:val="16"/>
        </w:rPr>
        <w:t>servizio,</w:t>
      </w:r>
      <w:r>
        <w:rPr>
          <w:spacing w:val="-1"/>
          <w:sz w:val="16"/>
        </w:rPr>
        <w:t xml:space="preserve"> </w:t>
      </w:r>
      <w:r>
        <w:rPr>
          <w:sz w:val="16"/>
        </w:rPr>
        <w:t>è</w:t>
      </w:r>
      <w:r>
        <w:rPr>
          <w:spacing w:val="-2"/>
          <w:sz w:val="16"/>
        </w:rPr>
        <w:t xml:space="preserve"> </w:t>
      </w:r>
      <w:r>
        <w:rPr>
          <w:sz w:val="16"/>
        </w:rPr>
        <w:t>valutata</w:t>
      </w:r>
      <w:r>
        <w:rPr>
          <w:spacing w:val="40"/>
          <w:sz w:val="16"/>
        </w:rPr>
        <w:t xml:space="preserve"> </w:t>
      </w:r>
      <w:r>
        <w:rPr>
          <w:sz w:val="16"/>
        </w:rPr>
        <w:t>3 punti per ogni anno per tutti gli anni sia nella mobilità d’ufficio che in quella a domanda.</w:t>
      </w:r>
    </w:p>
    <w:p w:rsidR="00195B72" w:rsidRDefault="00000000">
      <w:pPr>
        <w:pStyle w:val="Corpotesto"/>
        <w:spacing w:before="1"/>
        <w:ind w:right="139"/>
      </w:pPr>
      <w:r>
        <w:t>L'anzianità derivante da decorrenza giuridica della nomina anteriore alla decorrenza economica, se il servizio non è stato prestato nel ruolo di</w:t>
      </w:r>
      <w:r>
        <w:rPr>
          <w:spacing w:val="40"/>
        </w:rPr>
        <w:t xml:space="preserve"> </w:t>
      </w:r>
      <w:r>
        <w:t>appartenenza, è valutata 6 punti nella mobilità a domanda e 3 punti per ogni anno per tutti gli anni nella mobilità d’ufficio. Nella mobilità a</w:t>
      </w:r>
      <w:r>
        <w:rPr>
          <w:spacing w:val="40"/>
        </w:rPr>
        <w:t xml:space="preserve"> </w:t>
      </w:r>
      <w:r>
        <w:t xml:space="preserve">domanda il servizio </w:t>
      </w:r>
      <w:proofErr w:type="spellStart"/>
      <w:r>
        <w:t>pre</w:t>
      </w:r>
      <w:proofErr w:type="spellEnd"/>
      <w:r>
        <w:t xml:space="preserve">-ruolo e un precedente servizio di altro ruolo è valutato 6 punti per ogni anno per tutti gli anni. Il servizio </w:t>
      </w:r>
      <w:proofErr w:type="spellStart"/>
      <w:r>
        <w:t>pre</w:t>
      </w:r>
      <w:proofErr w:type="spellEnd"/>
      <w:r>
        <w:t>-ruolo ai fini</w:t>
      </w:r>
      <w:r>
        <w:rPr>
          <w:spacing w:val="40"/>
        </w:rPr>
        <w:t xml:space="preserve"> </w:t>
      </w:r>
      <w:r>
        <w:t>della compilazione delle graduatorie interne per l’individuazione del perdente posto viene valutato:</w:t>
      </w:r>
    </w:p>
    <w:p w:rsidR="00195B72" w:rsidRDefault="00000000">
      <w:pPr>
        <w:pStyle w:val="Paragrafoelenco"/>
        <w:numPr>
          <w:ilvl w:val="2"/>
          <w:numId w:val="5"/>
        </w:numPr>
        <w:tabs>
          <w:tab w:val="left" w:pos="367"/>
        </w:tabs>
        <w:spacing w:line="194" w:lineRule="exact"/>
        <w:ind w:left="367" w:hanging="85"/>
        <w:jc w:val="left"/>
        <w:rPr>
          <w:sz w:val="16"/>
        </w:rPr>
      </w:pPr>
      <w:proofErr w:type="spellStart"/>
      <w:r>
        <w:rPr>
          <w:sz w:val="16"/>
        </w:rPr>
        <w:t>a.s.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2025/2026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4</w:t>
      </w:r>
      <w:r>
        <w:rPr>
          <w:spacing w:val="-3"/>
          <w:sz w:val="16"/>
        </w:rPr>
        <w:t xml:space="preserve"> </w:t>
      </w:r>
      <w:r>
        <w:rPr>
          <w:sz w:val="16"/>
        </w:rPr>
        <w:t>punti</w:t>
      </w:r>
      <w:r>
        <w:rPr>
          <w:spacing w:val="-4"/>
          <w:sz w:val="16"/>
        </w:rPr>
        <w:t xml:space="preserve"> </w:t>
      </w:r>
      <w:r>
        <w:rPr>
          <w:sz w:val="16"/>
        </w:rPr>
        <w:t>per</w:t>
      </w:r>
      <w:r>
        <w:rPr>
          <w:spacing w:val="-4"/>
          <w:sz w:val="16"/>
        </w:rPr>
        <w:t xml:space="preserve"> </w:t>
      </w:r>
      <w:r>
        <w:rPr>
          <w:sz w:val="16"/>
        </w:rPr>
        <w:t>ogni</w:t>
      </w:r>
      <w:r>
        <w:rPr>
          <w:spacing w:val="-4"/>
          <w:sz w:val="16"/>
        </w:rPr>
        <w:t xml:space="preserve"> anno</w:t>
      </w:r>
    </w:p>
    <w:p w:rsidR="00195B72" w:rsidRDefault="00000000">
      <w:pPr>
        <w:pStyle w:val="Paragrafoelenco"/>
        <w:numPr>
          <w:ilvl w:val="2"/>
          <w:numId w:val="5"/>
        </w:numPr>
        <w:tabs>
          <w:tab w:val="left" w:pos="367"/>
        </w:tabs>
        <w:spacing w:before="1" w:line="195" w:lineRule="exact"/>
        <w:ind w:left="367" w:hanging="85"/>
        <w:jc w:val="left"/>
        <w:rPr>
          <w:sz w:val="16"/>
        </w:rPr>
      </w:pPr>
      <w:proofErr w:type="spellStart"/>
      <w:r>
        <w:rPr>
          <w:sz w:val="16"/>
        </w:rPr>
        <w:t>a.s.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2026/2027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5</w:t>
      </w:r>
      <w:r>
        <w:rPr>
          <w:spacing w:val="-3"/>
          <w:sz w:val="16"/>
        </w:rPr>
        <w:t xml:space="preserve"> </w:t>
      </w:r>
      <w:r>
        <w:rPr>
          <w:sz w:val="16"/>
        </w:rPr>
        <w:t>punti</w:t>
      </w:r>
      <w:r>
        <w:rPr>
          <w:spacing w:val="-4"/>
          <w:sz w:val="16"/>
        </w:rPr>
        <w:t xml:space="preserve"> </w:t>
      </w:r>
      <w:r>
        <w:rPr>
          <w:sz w:val="16"/>
        </w:rPr>
        <w:t>per</w:t>
      </w:r>
      <w:r>
        <w:rPr>
          <w:spacing w:val="-4"/>
          <w:sz w:val="16"/>
        </w:rPr>
        <w:t xml:space="preserve"> </w:t>
      </w:r>
      <w:r>
        <w:rPr>
          <w:sz w:val="16"/>
        </w:rPr>
        <w:t>ogni</w:t>
      </w:r>
      <w:r>
        <w:rPr>
          <w:spacing w:val="-4"/>
          <w:sz w:val="16"/>
        </w:rPr>
        <w:t xml:space="preserve"> anno</w:t>
      </w:r>
    </w:p>
    <w:p w:rsidR="00195B72" w:rsidRDefault="00000000">
      <w:pPr>
        <w:pStyle w:val="Paragrafoelenco"/>
        <w:numPr>
          <w:ilvl w:val="2"/>
          <w:numId w:val="5"/>
        </w:numPr>
        <w:tabs>
          <w:tab w:val="left" w:pos="367"/>
        </w:tabs>
        <w:spacing w:line="195" w:lineRule="exact"/>
        <w:ind w:left="367" w:hanging="85"/>
        <w:jc w:val="left"/>
        <w:rPr>
          <w:sz w:val="16"/>
        </w:rPr>
      </w:pPr>
      <w:proofErr w:type="spellStart"/>
      <w:r>
        <w:rPr>
          <w:sz w:val="16"/>
        </w:rPr>
        <w:t>a.s.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2027/2028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6</w:t>
      </w:r>
      <w:r>
        <w:rPr>
          <w:spacing w:val="-3"/>
          <w:sz w:val="16"/>
        </w:rPr>
        <w:t xml:space="preserve"> </w:t>
      </w:r>
      <w:r>
        <w:rPr>
          <w:sz w:val="16"/>
        </w:rPr>
        <w:t>punti</w:t>
      </w:r>
      <w:r>
        <w:rPr>
          <w:spacing w:val="-4"/>
          <w:sz w:val="16"/>
        </w:rPr>
        <w:t xml:space="preserve"> </w:t>
      </w:r>
      <w:r>
        <w:rPr>
          <w:sz w:val="16"/>
        </w:rPr>
        <w:t>per</w:t>
      </w:r>
      <w:r>
        <w:rPr>
          <w:spacing w:val="-4"/>
          <w:sz w:val="16"/>
        </w:rPr>
        <w:t xml:space="preserve"> </w:t>
      </w:r>
      <w:r>
        <w:rPr>
          <w:sz w:val="16"/>
        </w:rPr>
        <w:t>ogni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anno.</w:t>
      </w:r>
    </w:p>
    <w:p w:rsidR="00195B72" w:rsidRDefault="00000000">
      <w:pPr>
        <w:pStyle w:val="Corpotesto"/>
        <w:spacing w:before="2" w:line="195" w:lineRule="exact"/>
        <w:jc w:val="left"/>
      </w:pPr>
      <w:r>
        <w:t>Tale</w:t>
      </w:r>
      <w:r>
        <w:rPr>
          <w:spacing w:val="-7"/>
        </w:rPr>
        <w:t xml:space="preserve"> </w:t>
      </w:r>
      <w:r>
        <w:t>punteggio</w:t>
      </w:r>
      <w:r>
        <w:rPr>
          <w:spacing w:val="-5"/>
        </w:rPr>
        <w:t xml:space="preserve"> </w:t>
      </w:r>
      <w:r>
        <w:t>viene</w:t>
      </w:r>
      <w:r>
        <w:rPr>
          <w:spacing w:val="-5"/>
        </w:rPr>
        <w:t xml:space="preserve"> </w:t>
      </w:r>
      <w:r>
        <w:t>riconosciuto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condizione</w:t>
      </w:r>
      <w:r>
        <w:rPr>
          <w:spacing w:val="-4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servizio</w:t>
      </w:r>
      <w:r>
        <w:rPr>
          <w:spacing w:val="-5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spacing w:val="-6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prestato</w:t>
      </w:r>
      <w:r>
        <w:rPr>
          <w:spacing w:val="-5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medesimo</w:t>
      </w:r>
      <w:r>
        <w:rPr>
          <w:spacing w:val="-5"/>
        </w:rPr>
        <w:t xml:space="preserve"> </w:t>
      </w:r>
      <w:r>
        <w:t>ruolo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attuale</w:t>
      </w:r>
      <w:r>
        <w:rPr>
          <w:spacing w:val="-4"/>
        </w:rPr>
        <w:t xml:space="preserve"> </w:t>
      </w:r>
      <w:r>
        <w:rPr>
          <w:spacing w:val="-2"/>
        </w:rPr>
        <w:t>titolarità.</w:t>
      </w:r>
    </w:p>
    <w:p w:rsidR="00195B72" w:rsidRDefault="00000000">
      <w:pPr>
        <w:pStyle w:val="Corpotesto"/>
        <w:ind w:right="136"/>
      </w:pPr>
      <w:r>
        <w:t>Nella</w:t>
      </w:r>
      <w:r>
        <w:rPr>
          <w:spacing w:val="-2"/>
        </w:rPr>
        <w:t xml:space="preserve"> </w:t>
      </w:r>
      <w:r>
        <w:t>mobilità d’ufficio in</w:t>
      </w:r>
      <w:r>
        <w:rPr>
          <w:spacing w:val="-2"/>
        </w:rPr>
        <w:t xml:space="preserve"> </w:t>
      </w:r>
      <w:r>
        <w:t>merito</w:t>
      </w:r>
      <w:r>
        <w:rPr>
          <w:spacing w:val="-3"/>
        </w:rPr>
        <w:t xml:space="preserve"> </w:t>
      </w:r>
      <w:r>
        <w:t>alla valutazione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 xml:space="preserve">un precedente servizio di ruolo e di </w:t>
      </w:r>
      <w:proofErr w:type="spellStart"/>
      <w:r>
        <w:t>pre</w:t>
      </w:r>
      <w:proofErr w:type="spellEnd"/>
      <w:r>
        <w:t>-ruolo,</w:t>
      </w:r>
      <w:r>
        <w:rPr>
          <w:spacing w:val="-1"/>
        </w:rPr>
        <w:t xml:space="preserve"> </w:t>
      </w:r>
      <w:r>
        <w:t>prestato in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ruolo diverso,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precisa che gli</w:t>
      </w:r>
      <w:r>
        <w:rPr>
          <w:spacing w:val="-3"/>
        </w:rPr>
        <w:t xml:space="preserve"> </w:t>
      </w:r>
      <w:r>
        <w:t>anni</w:t>
      </w:r>
      <w:r>
        <w:rPr>
          <w:spacing w:val="40"/>
        </w:rPr>
        <w:t xml:space="preserve"> </w:t>
      </w:r>
      <w:r>
        <w:t xml:space="preserve">di servizio di ruolo e di </w:t>
      </w:r>
      <w:proofErr w:type="spellStart"/>
      <w:r>
        <w:t>pre</w:t>
      </w:r>
      <w:proofErr w:type="spellEnd"/>
      <w:r>
        <w:t>-ruolo prestati nella scuola dell’infanzia si valutano 3 punti per ogni anno per tutti gli anni ai sensi della presente voce,</w:t>
      </w:r>
      <w:r>
        <w:rPr>
          <w:spacing w:val="40"/>
        </w:rPr>
        <w:t xml:space="preserve"> </w:t>
      </w:r>
      <w:r>
        <w:t>nella scuola primaria (e viceversa), mentre si valutano 3 punti per i primi quattro anni e 2 per i successivi nella scuola secondaria sia di primo che di</w:t>
      </w:r>
      <w:r>
        <w:rPr>
          <w:spacing w:val="40"/>
        </w:rPr>
        <w:t xml:space="preserve"> </w:t>
      </w:r>
      <w:r>
        <w:t xml:space="preserve">secondo grado. Gli anni di un precedente servizio di ruolo e di </w:t>
      </w:r>
      <w:proofErr w:type="spellStart"/>
      <w:r>
        <w:t>pre</w:t>
      </w:r>
      <w:proofErr w:type="spellEnd"/>
      <w:r>
        <w:t>-ruolo prestato nella scuola secondaria di primo grado si valutano 3 punti per ogni</w:t>
      </w:r>
      <w:r>
        <w:rPr>
          <w:spacing w:val="40"/>
        </w:rPr>
        <w:t xml:space="preserve"> </w:t>
      </w:r>
      <w:r>
        <w:t>anno per tutti gli anni, sempre ai sensi della presente voce, nella scuola secondaria di secondo grado (e viceversa), mentre si valutano 3 punti per i</w:t>
      </w:r>
      <w:r>
        <w:rPr>
          <w:spacing w:val="40"/>
        </w:rPr>
        <w:t xml:space="preserve"> </w:t>
      </w:r>
      <w:r>
        <w:t>primi quattro anni e 2 per i successivi se attualmente si è titolari nella scuola primaria o nella scuola dell’infanzia. Nella misura della presente voce</w:t>
      </w:r>
      <w:r>
        <w:rPr>
          <w:spacing w:val="40"/>
        </w:rPr>
        <w:t xml:space="preserve"> </w:t>
      </w:r>
      <w:r>
        <w:t>continua</w:t>
      </w:r>
      <w:r>
        <w:rPr>
          <w:spacing w:val="-2"/>
        </w:rPr>
        <w:t xml:space="preserve"> </w:t>
      </w:r>
      <w:r>
        <w:t>a trovare applicazione la</w:t>
      </w:r>
      <w:r>
        <w:rPr>
          <w:spacing w:val="-2"/>
        </w:rPr>
        <w:t xml:space="preserve"> </w:t>
      </w:r>
      <w:r>
        <w:t>disposizione</w:t>
      </w:r>
      <w:r>
        <w:rPr>
          <w:spacing w:val="-2"/>
        </w:rPr>
        <w:t xml:space="preserve"> </w:t>
      </w:r>
      <w:r>
        <w:t>secondo</w:t>
      </w:r>
      <w:r>
        <w:rPr>
          <w:spacing w:val="-3"/>
        </w:rPr>
        <w:t xml:space="preserve"> </w:t>
      </w:r>
      <w:r>
        <w:t>cui è</w:t>
      </w:r>
      <w:r>
        <w:rPr>
          <w:spacing w:val="-2"/>
        </w:rPr>
        <w:t xml:space="preserve"> </w:t>
      </w:r>
      <w:r>
        <w:t>valutato</w:t>
      </w:r>
      <w:r>
        <w:rPr>
          <w:spacing w:val="-3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servizio</w:t>
      </w:r>
      <w:r>
        <w:rPr>
          <w:spacing w:val="-3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spacing w:val="-3"/>
        </w:rPr>
        <w:t xml:space="preserve"> </w:t>
      </w:r>
      <w:r>
        <w:t>prestato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almeno</w:t>
      </w:r>
      <w:r>
        <w:rPr>
          <w:spacing w:val="-3"/>
        </w:rPr>
        <w:t xml:space="preserve"> </w:t>
      </w:r>
      <w:r>
        <w:t>180</w:t>
      </w:r>
      <w:r>
        <w:rPr>
          <w:spacing w:val="-2"/>
        </w:rPr>
        <w:t xml:space="preserve"> </w:t>
      </w:r>
      <w:r>
        <w:t>giorni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ininterrottamente</w:t>
      </w:r>
      <w:r>
        <w:rPr>
          <w:spacing w:val="40"/>
        </w:rPr>
        <w:t xml:space="preserve"> </w:t>
      </w:r>
      <w:r>
        <w:t>dal 1° febbraio fino al termine delle operazioni di scrutinio finale o, in quanto riconoscibile, per la scuola dell’infanzia, fino al termine delle attività</w:t>
      </w:r>
      <w:r>
        <w:rPr>
          <w:spacing w:val="40"/>
        </w:rPr>
        <w:t xml:space="preserve"> </w:t>
      </w:r>
      <w:r>
        <w:t>educative, nei limiti previsti dagli artt. 485, commi 5, 6 e 7, e 490 del decreto legislativo n. 297/94, nonché il servizio prestato in ruolo diverso</w:t>
      </w:r>
      <w:r>
        <w:rPr>
          <w:spacing w:val="40"/>
        </w:rPr>
        <w:t xml:space="preserve"> </w:t>
      </w:r>
      <w:r>
        <w:t>riconosciuto o riconoscibile ai fini della carriera ai sensi del decreto-legge 19/6/70 n. 370, convertito con modificazioni nella legge 26/7/70 n. 576 e</w:t>
      </w:r>
      <w:r>
        <w:rPr>
          <w:spacing w:val="40"/>
        </w:rPr>
        <w:t xml:space="preserve"> </w:t>
      </w:r>
      <w:r>
        <w:t xml:space="preserve">successive integrazioni, ovvero il servizio </w:t>
      </w:r>
      <w:proofErr w:type="spellStart"/>
      <w:r>
        <w:t>pre</w:t>
      </w:r>
      <w:proofErr w:type="spellEnd"/>
      <w:r>
        <w:t>-ruolo prestato senza il prescritto titolo di specializzazione in scuole speciali o su posti di sostegno. Per</w:t>
      </w:r>
      <w:r>
        <w:rPr>
          <w:spacing w:val="40"/>
        </w:rPr>
        <w:t xml:space="preserve"> </w:t>
      </w:r>
      <w:r>
        <w:t>ogni anno di insegnamento prestato, con il possesso del prescritto titolo di specializzazione, nelle scuole speciali o ad indirizzo didattico</w:t>
      </w:r>
      <w:r>
        <w:rPr>
          <w:spacing w:val="40"/>
        </w:rPr>
        <w:t xml:space="preserve"> </w:t>
      </w:r>
      <w:r>
        <w:t>differenziato, o nei posti di sostegno, o nelle ex DOS, qualora il trasferimento a domanda o d’ufficio sia richiesto indifferentemente sia per le scuole</w:t>
      </w:r>
      <w:r>
        <w:rPr>
          <w:spacing w:val="40"/>
        </w:rPr>
        <w:t xml:space="preserve"> </w:t>
      </w:r>
      <w:r>
        <w:t>speciali, sia per quelle a indirizzo didattico differenziato sia, infine, per posti di sostegno il punteggio è raddoppiato. Relativamente agli insegnanti di</w:t>
      </w:r>
      <w:r>
        <w:rPr>
          <w:spacing w:val="40"/>
        </w:rPr>
        <w:t xml:space="preserve"> </w:t>
      </w:r>
      <w:r>
        <w:t>scuole primarie, per ogni anno di insegnamento in scuola di montagna ai sensi della legge 1/3/1957, n. 90, il punteggio è raddoppiato. Per</w:t>
      </w:r>
      <w:r>
        <w:rPr>
          <w:spacing w:val="40"/>
        </w:rPr>
        <w:t xml:space="preserve"> </w:t>
      </w:r>
      <w:r>
        <w:t>l'attribuzione del punteggio si prescinde dal requisito della residenza in sede. Va valutato nella misura prevista dalla presente voce il servizio dei</w:t>
      </w:r>
      <w:r>
        <w:rPr>
          <w:spacing w:val="40"/>
        </w:rPr>
        <w:t xml:space="preserve"> </w:t>
      </w:r>
      <w:r>
        <w:t>docenti appartenenti al ruolo dei laureati degli istituti di istruzione secondaria di II grado, prestato precedentemente nel ruolo dei diplomati e</w:t>
      </w:r>
      <w:r>
        <w:rPr>
          <w:spacing w:val="40"/>
        </w:rPr>
        <w:t xml:space="preserve"> </w:t>
      </w:r>
      <w:r>
        <w:t>viceversa. Il servizio prestato in qualità di assistente nei licei artistici va considerato come servizio prestato nel ruolo dei docenti diplomati. Nella</w:t>
      </w:r>
      <w:r>
        <w:rPr>
          <w:spacing w:val="40"/>
        </w:rPr>
        <w:t xml:space="preserve"> </w:t>
      </w:r>
      <w:r>
        <w:t>stessa misura va valutato, altresì, il servizio del personale educativo transitato nel ruolo degli insegnanti della scuola primaria e viceversa.</w:t>
      </w:r>
    </w:p>
    <w:p w:rsidR="00195B72" w:rsidRDefault="00000000">
      <w:pPr>
        <w:pStyle w:val="Paragrafoelenco"/>
        <w:numPr>
          <w:ilvl w:val="1"/>
          <w:numId w:val="5"/>
        </w:numPr>
        <w:tabs>
          <w:tab w:val="left" w:pos="502"/>
        </w:tabs>
        <w:spacing w:before="119"/>
        <w:ind w:right="136" w:firstLine="0"/>
        <w:jc w:val="both"/>
        <w:rPr>
          <w:sz w:val="16"/>
        </w:rPr>
      </w:pPr>
      <w:r>
        <w:rPr>
          <w:sz w:val="16"/>
        </w:rPr>
        <w:t>La continuità del servizio prestato ininterrottamente da almeno un triennio nella scuola di attuale titolarità ovvero nella scuola di servizio per il</w:t>
      </w:r>
      <w:r>
        <w:rPr>
          <w:spacing w:val="40"/>
          <w:sz w:val="16"/>
        </w:rPr>
        <w:t xml:space="preserve"> </w:t>
      </w:r>
      <w:r>
        <w:rPr>
          <w:sz w:val="16"/>
        </w:rPr>
        <w:t>personale ex titolare di Dotazione Organica di Sostegno (DOS) nella scuola secondaria di II grado (lettera C), della tabella di valutazione dei</w:t>
      </w:r>
      <w:r>
        <w:rPr>
          <w:spacing w:val="40"/>
          <w:sz w:val="16"/>
        </w:rPr>
        <w:t xml:space="preserve"> </w:t>
      </w:r>
      <w:r>
        <w:rPr>
          <w:sz w:val="16"/>
        </w:rPr>
        <w:t>trasferimenti)</w:t>
      </w:r>
      <w:r>
        <w:rPr>
          <w:spacing w:val="-2"/>
          <w:sz w:val="16"/>
        </w:rPr>
        <w:t xml:space="preserve"> </w:t>
      </w:r>
      <w:r>
        <w:rPr>
          <w:sz w:val="16"/>
        </w:rPr>
        <w:t>deve</w:t>
      </w:r>
      <w:r>
        <w:rPr>
          <w:spacing w:val="-2"/>
          <w:sz w:val="16"/>
        </w:rPr>
        <w:t xml:space="preserve"> </w:t>
      </w:r>
      <w:r>
        <w:rPr>
          <w:sz w:val="16"/>
        </w:rPr>
        <w:t>essere</w:t>
      </w:r>
      <w:r>
        <w:rPr>
          <w:spacing w:val="-2"/>
          <w:sz w:val="16"/>
        </w:rPr>
        <w:t xml:space="preserve"> </w:t>
      </w:r>
      <w:r>
        <w:rPr>
          <w:sz w:val="16"/>
        </w:rPr>
        <w:t>attestata</w:t>
      </w:r>
      <w:r>
        <w:rPr>
          <w:spacing w:val="-2"/>
          <w:sz w:val="16"/>
        </w:rPr>
        <w:t xml:space="preserve"> </w:t>
      </w:r>
      <w:r>
        <w:rPr>
          <w:sz w:val="16"/>
        </w:rPr>
        <w:t>dall'interessato</w:t>
      </w:r>
      <w:r>
        <w:rPr>
          <w:spacing w:val="-3"/>
          <w:sz w:val="16"/>
        </w:rPr>
        <w:t xml:space="preserve"> </w:t>
      </w:r>
      <w:r>
        <w:rPr>
          <w:sz w:val="16"/>
        </w:rPr>
        <w:t>con</w:t>
      </w:r>
      <w:r>
        <w:rPr>
          <w:spacing w:val="-2"/>
          <w:sz w:val="16"/>
        </w:rPr>
        <w:t xml:space="preserve"> </w:t>
      </w:r>
      <w:r>
        <w:rPr>
          <w:sz w:val="16"/>
        </w:rPr>
        <w:t>apposita</w:t>
      </w:r>
      <w:r>
        <w:rPr>
          <w:spacing w:val="-2"/>
          <w:sz w:val="16"/>
        </w:rPr>
        <w:t xml:space="preserve"> </w:t>
      </w:r>
      <w:r>
        <w:rPr>
          <w:sz w:val="16"/>
        </w:rPr>
        <w:t>dichiarazione</w:t>
      </w:r>
      <w:r>
        <w:rPr>
          <w:spacing w:val="-2"/>
          <w:sz w:val="16"/>
        </w:rPr>
        <w:t xml:space="preserve"> </w:t>
      </w:r>
      <w:r>
        <w:rPr>
          <w:sz w:val="16"/>
        </w:rPr>
        <w:t>personale.</w:t>
      </w:r>
      <w:r>
        <w:rPr>
          <w:spacing w:val="-1"/>
          <w:sz w:val="16"/>
        </w:rPr>
        <w:t xml:space="preserve"> </w:t>
      </w:r>
      <w:r>
        <w:rPr>
          <w:sz w:val="16"/>
        </w:rPr>
        <w:t>Il</w:t>
      </w:r>
      <w:r>
        <w:rPr>
          <w:spacing w:val="-3"/>
          <w:sz w:val="16"/>
        </w:rPr>
        <w:t xml:space="preserve"> </w:t>
      </w:r>
      <w:r>
        <w:rPr>
          <w:sz w:val="16"/>
        </w:rPr>
        <w:t>primo</w:t>
      </w:r>
      <w:r>
        <w:rPr>
          <w:spacing w:val="-3"/>
          <w:sz w:val="16"/>
        </w:rPr>
        <w:t xml:space="preserve"> </w:t>
      </w:r>
      <w:r>
        <w:rPr>
          <w:sz w:val="16"/>
        </w:rPr>
        <w:t>anno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triennio</w:t>
      </w:r>
      <w:r>
        <w:rPr>
          <w:spacing w:val="-3"/>
          <w:sz w:val="16"/>
        </w:rPr>
        <w:t xml:space="preserve"> </w:t>
      </w:r>
      <w:r>
        <w:rPr>
          <w:sz w:val="16"/>
        </w:rPr>
        <w:t>per l’attribuzione del</w:t>
      </w:r>
      <w:r>
        <w:rPr>
          <w:spacing w:val="-3"/>
          <w:sz w:val="16"/>
        </w:rPr>
        <w:t xml:space="preserve"> </w:t>
      </w:r>
      <w:r>
        <w:rPr>
          <w:sz w:val="16"/>
        </w:rPr>
        <w:t>punteggio</w:t>
      </w:r>
      <w:r>
        <w:rPr>
          <w:spacing w:val="40"/>
          <w:sz w:val="16"/>
        </w:rPr>
        <w:t xml:space="preserve"> </w:t>
      </w:r>
      <w:r>
        <w:rPr>
          <w:sz w:val="16"/>
        </w:rPr>
        <w:t>per la continuità al personale ex DOS decorre a partire dall’anno scolastico 2003/2004. Il primo anno del triennio per l’attribuzione del punteggio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per la continuità ai docenti di religione cattolica decorre a partire </w:t>
      </w:r>
      <w:proofErr w:type="spellStart"/>
      <w:r>
        <w:rPr>
          <w:sz w:val="16"/>
        </w:rPr>
        <w:t>dall’a.s.</w:t>
      </w:r>
      <w:proofErr w:type="spellEnd"/>
      <w:r>
        <w:rPr>
          <w:sz w:val="16"/>
        </w:rPr>
        <w:t xml:space="preserve"> 2009/2010. L’introduzione </w:t>
      </w:r>
      <w:proofErr w:type="spellStart"/>
      <w:r>
        <w:rPr>
          <w:sz w:val="16"/>
        </w:rPr>
        <w:t>nell’a.s.</w:t>
      </w:r>
      <w:proofErr w:type="spellEnd"/>
      <w:r>
        <w:rPr>
          <w:sz w:val="16"/>
        </w:rPr>
        <w:t xml:space="preserve"> 1998/99 dell’organico di circolo, per la</w:t>
      </w:r>
      <w:r>
        <w:rPr>
          <w:spacing w:val="40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primaria,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nell’a.s.</w:t>
      </w:r>
      <w:proofErr w:type="spellEnd"/>
      <w:r>
        <w:rPr>
          <w:spacing w:val="-1"/>
          <w:sz w:val="16"/>
        </w:rPr>
        <w:t xml:space="preserve"> </w:t>
      </w:r>
      <w:r>
        <w:rPr>
          <w:sz w:val="16"/>
        </w:rPr>
        <w:t>1999/2000</w:t>
      </w:r>
      <w:r>
        <w:rPr>
          <w:spacing w:val="-4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la scuola dell’infanzia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per 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primaria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comuni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montagna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delle piccole isole,</w:t>
      </w:r>
      <w:r>
        <w:rPr>
          <w:spacing w:val="-1"/>
          <w:sz w:val="16"/>
        </w:rPr>
        <w:t xml:space="preserve"> </w:t>
      </w:r>
      <w:r>
        <w:rPr>
          <w:sz w:val="16"/>
        </w:rPr>
        <w:t>non costituisce</w:t>
      </w:r>
      <w:r>
        <w:rPr>
          <w:spacing w:val="40"/>
          <w:sz w:val="16"/>
        </w:rPr>
        <w:t xml:space="preserve"> </w:t>
      </w:r>
      <w:r>
        <w:rPr>
          <w:sz w:val="16"/>
        </w:rPr>
        <w:t>soluzione di continuità del servizio ai fini della dichiarazione di servizio continuativo nel caso di passaggio dal plesso di titolarità del docente al</w:t>
      </w:r>
      <w:r>
        <w:rPr>
          <w:spacing w:val="40"/>
          <w:sz w:val="16"/>
        </w:rPr>
        <w:t xml:space="preserve"> </w:t>
      </w:r>
      <w:r>
        <w:rPr>
          <w:sz w:val="16"/>
        </w:rPr>
        <w:t>circolo corrispondente. Analogamente non costituisce soluzione di continuità l’introduzione dell’organico unico dell’autonomia, con l’automatica</w:t>
      </w:r>
      <w:r>
        <w:rPr>
          <w:spacing w:val="40"/>
          <w:sz w:val="16"/>
        </w:rPr>
        <w:t xml:space="preserve"> </w:t>
      </w:r>
      <w:r>
        <w:rPr>
          <w:sz w:val="16"/>
        </w:rPr>
        <w:t>attribuzione della titolarità su codice unico in tutte le situazioni in cui era distinto. Il trasferimento ottenuto precedentemente all’introduzione</w:t>
      </w:r>
      <w:r>
        <w:rPr>
          <w:spacing w:val="40"/>
          <w:sz w:val="16"/>
        </w:rPr>
        <w:t xml:space="preserve"> </w:t>
      </w:r>
      <w:r>
        <w:rPr>
          <w:sz w:val="16"/>
        </w:rPr>
        <w:t>dell’organico tra plessi dello stesso circolo interrompe la continuità di servizio. Per la scuola primaria, il trasferimento tra i posti dell’organico</w:t>
      </w:r>
      <w:r>
        <w:rPr>
          <w:spacing w:val="40"/>
          <w:sz w:val="16"/>
        </w:rPr>
        <w:t xml:space="preserve"> </w:t>
      </w:r>
      <w:r>
        <w:rPr>
          <w:sz w:val="16"/>
        </w:rPr>
        <w:t>(comune e lingua) nello stesso circolo non interrompe la continuità di servizio. Si precisa che, per l'attribuzione del punteggio previsto dalla</w:t>
      </w:r>
      <w:r>
        <w:rPr>
          <w:spacing w:val="80"/>
          <w:sz w:val="16"/>
        </w:rPr>
        <w:t xml:space="preserve"> </w:t>
      </w:r>
      <w:r>
        <w:rPr>
          <w:sz w:val="16"/>
        </w:rPr>
        <w:t>presente voce, devono concorrere, per gli anni considerati, la titolarità nel tipo di posto (comune ovvero sostegno a prescindere dalla tipologia di</w:t>
      </w:r>
      <w:r>
        <w:rPr>
          <w:spacing w:val="40"/>
          <w:sz w:val="16"/>
        </w:rPr>
        <w:t xml:space="preserve"> </w:t>
      </w:r>
      <w:r>
        <w:rPr>
          <w:sz w:val="16"/>
        </w:rPr>
        <w:t>disabilità) o - per le scuole ed istituti di istruzione secondaria di I e II grado - nella classe di concorso di attuale appartenenza (con esclusione sia del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periodo di servizio </w:t>
      </w:r>
      <w:proofErr w:type="spellStart"/>
      <w:r>
        <w:rPr>
          <w:sz w:val="16"/>
        </w:rPr>
        <w:t>pre</w:t>
      </w:r>
      <w:proofErr w:type="spellEnd"/>
      <w:r>
        <w:rPr>
          <w:sz w:val="16"/>
        </w:rPr>
        <w:t>-ruolo sia del periodo coperto da decorrenza giuridica retroattiva della nomina) e la prestazione del servizio presso la scuola</w:t>
      </w:r>
      <w:r>
        <w:rPr>
          <w:spacing w:val="80"/>
          <w:sz w:val="16"/>
        </w:rPr>
        <w:t xml:space="preserve"> </w:t>
      </w:r>
      <w:r>
        <w:rPr>
          <w:sz w:val="16"/>
        </w:rPr>
        <w:t>di titolarità. Per i docenti titolari di posti per l'istruzione e la formazione dell’età adulta attivati presso i centri provinciali per l’istruzione degli adulti</w:t>
      </w:r>
      <w:r>
        <w:rPr>
          <w:spacing w:val="40"/>
          <w:sz w:val="16"/>
        </w:rPr>
        <w:t xml:space="preserve"> </w:t>
      </w:r>
      <w:r>
        <w:rPr>
          <w:sz w:val="16"/>
        </w:rPr>
        <w:t>ai sensi di quanto disposto dal D.P.R. n. 263/2012 ai fini dell'assegnazione del punteggio per la continuità del servizio, va fatto riferimento alla</w:t>
      </w:r>
      <w:r>
        <w:rPr>
          <w:spacing w:val="40"/>
          <w:sz w:val="16"/>
        </w:rPr>
        <w:t xml:space="preserve"> </w:t>
      </w:r>
      <w:r>
        <w:rPr>
          <w:sz w:val="16"/>
        </w:rPr>
        <w:t>titolarità del posto per l’istruzione e la formazione dell’età adulta a suo tempo individuati a livello di distretto o comunque nelle sedi di organico</w:t>
      </w:r>
      <w:r>
        <w:rPr>
          <w:spacing w:val="40"/>
          <w:sz w:val="16"/>
        </w:rPr>
        <w:t xml:space="preserve"> </w:t>
      </w:r>
      <w:r>
        <w:rPr>
          <w:sz w:val="16"/>
        </w:rPr>
        <w:t>confluite nei CPIA. Per i docenti titolari in istituti in cui sono presenti corsi serali e, analogamente, per i docenti titolari in corsi serali la continuità</w:t>
      </w:r>
      <w:r>
        <w:rPr>
          <w:spacing w:val="40"/>
          <w:sz w:val="16"/>
        </w:rPr>
        <w:t xml:space="preserve"> </w:t>
      </w:r>
      <w:r>
        <w:rPr>
          <w:sz w:val="16"/>
        </w:rPr>
        <w:t>didattica è riferita esclusivamente al servizio prestato sullo stesso tipo organico di titolarità (o diurno o serale). Da tale ultimo requisito si prescinde</w:t>
      </w:r>
      <w:r>
        <w:rPr>
          <w:spacing w:val="40"/>
          <w:sz w:val="16"/>
        </w:rPr>
        <w:t xml:space="preserve"> </w:t>
      </w:r>
      <w:r>
        <w:rPr>
          <w:sz w:val="16"/>
        </w:rPr>
        <w:t>limitatamente al solo personale beneficiario della precedenza di cui all’art. 13, comma 1, punto II), - Personale trasferito d’ufficio nell’ultimo</w:t>
      </w:r>
      <w:r>
        <w:rPr>
          <w:spacing w:val="40"/>
          <w:sz w:val="16"/>
        </w:rPr>
        <w:t xml:space="preserve"> </w:t>
      </w:r>
      <w:r>
        <w:rPr>
          <w:sz w:val="16"/>
        </w:rPr>
        <w:t>decennio – del presente contratto. Il punteggio in questione va attribuito anche in tutti i casi in cui il periodo di mancata prestazione del servizio</w:t>
      </w:r>
      <w:r>
        <w:rPr>
          <w:spacing w:val="40"/>
          <w:sz w:val="16"/>
        </w:rPr>
        <w:t xml:space="preserve"> </w:t>
      </w:r>
      <w:r>
        <w:rPr>
          <w:sz w:val="16"/>
        </w:rPr>
        <w:t>nella</w:t>
      </w:r>
      <w:r>
        <w:rPr>
          <w:spacing w:val="40"/>
          <w:sz w:val="16"/>
        </w:rPr>
        <w:t xml:space="preserve"> </w:t>
      </w:r>
      <w:r>
        <w:rPr>
          <w:sz w:val="16"/>
        </w:rPr>
        <w:t>scuola</w:t>
      </w:r>
      <w:r>
        <w:rPr>
          <w:spacing w:val="40"/>
          <w:sz w:val="16"/>
        </w:rPr>
        <w:t xml:space="preserve"> </w:t>
      </w:r>
      <w:r>
        <w:rPr>
          <w:sz w:val="16"/>
        </w:rPr>
        <w:t>di</w:t>
      </w:r>
      <w:r>
        <w:rPr>
          <w:spacing w:val="40"/>
          <w:sz w:val="16"/>
        </w:rPr>
        <w:t xml:space="preserve"> </w:t>
      </w:r>
      <w:r>
        <w:rPr>
          <w:sz w:val="16"/>
        </w:rPr>
        <w:t>titolarità</w:t>
      </w:r>
      <w:r>
        <w:rPr>
          <w:spacing w:val="40"/>
          <w:sz w:val="16"/>
        </w:rPr>
        <w:t xml:space="preserve"> </w:t>
      </w:r>
      <w:r>
        <w:rPr>
          <w:sz w:val="16"/>
        </w:rPr>
        <w:t>è</w:t>
      </w:r>
      <w:r>
        <w:rPr>
          <w:spacing w:val="40"/>
          <w:sz w:val="16"/>
        </w:rPr>
        <w:t xml:space="preserve"> </w:t>
      </w:r>
      <w:r>
        <w:rPr>
          <w:sz w:val="16"/>
        </w:rPr>
        <w:t>riconosciuto</w:t>
      </w:r>
      <w:r>
        <w:rPr>
          <w:spacing w:val="40"/>
          <w:sz w:val="16"/>
        </w:rPr>
        <w:t xml:space="preserve"> </w:t>
      </w:r>
      <w:r>
        <w:rPr>
          <w:sz w:val="16"/>
        </w:rPr>
        <w:t>a</w:t>
      </w:r>
      <w:r>
        <w:rPr>
          <w:spacing w:val="40"/>
          <w:sz w:val="16"/>
        </w:rPr>
        <w:t xml:space="preserve"> </w:t>
      </w:r>
      <w:r>
        <w:rPr>
          <w:sz w:val="16"/>
        </w:rPr>
        <w:t>tutti</w:t>
      </w:r>
      <w:r>
        <w:rPr>
          <w:spacing w:val="40"/>
          <w:sz w:val="16"/>
        </w:rPr>
        <w:t xml:space="preserve"> </w:t>
      </w:r>
      <w:r>
        <w:rPr>
          <w:sz w:val="16"/>
        </w:rPr>
        <w:t>gli</w:t>
      </w:r>
      <w:r>
        <w:rPr>
          <w:spacing w:val="40"/>
          <w:sz w:val="16"/>
        </w:rPr>
        <w:t xml:space="preserve"> </w:t>
      </w:r>
      <w:r>
        <w:rPr>
          <w:sz w:val="16"/>
        </w:rPr>
        <w:t>effetti</w:t>
      </w:r>
      <w:r>
        <w:rPr>
          <w:spacing w:val="40"/>
          <w:sz w:val="16"/>
        </w:rPr>
        <w:t xml:space="preserve"> </w:t>
      </w:r>
      <w:r>
        <w:rPr>
          <w:sz w:val="16"/>
        </w:rPr>
        <w:t>dalle</w:t>
      </w:r>
      <w:r>
        <w:rPr>
          <w:spacing w:val="40"/>
          <w:sz w:val="16"/>
        </w:rPr>
        <w:t xml:space="preserve"> </w:t>
      </w:r>
      <w:r>
        <w:rPr>
          <w:sz w:val="16"/>
        </w:rPr>
        <w:t>norme</w:t>
      </w:r>
      <w:r>
        <w:rPr>
          <w:spacing w:val="40"/>
          <w:sz w:val="16"/>
        </w:rPr>
        <w:t xml:space="preserve"> </w:t>
      </w:r>
      <w:r>
        <w:rPr>
          <w:sz w:val="16"/>
        </w:rPr>
        <w:t>vigenti</w:t>
      </w:r>
      <w:r>
        <w:rPr>
          <w:spacing w:val="40"/>
          <w:sz w:val="16"/>
        </w:rPr>
        <w:t xml:space="preserve"> </w:t>
      </w:r>
      <w:r>
        <w:rPr>
          <w:sz w:val="16"/>
        </w:rPr>
        <w:t>come</w:t>
      </w:r>
      <w:r>
        <w:rPr>
          <w:spacing w:val="40"/>
          <w:sz w:val="16"/>
        </w:rPr>
        <w:t xml:space="preserve"> </w:t>
      </w:r>
      <w:r>
        <w:rPr>
          <w:sz w:val="16"/>
        </w:rPr>
        <w:t>servizio</w:t>
      </w:r>
      <w:r>
        <w:rPr>
          <w:spacing w:val="40"/>
          <w:sz w:val="16"/>
        </w:rPr>
        <w:t xml:space="preserve"> </w:t>
      </w:r>
      <w:r>
        <w:rPr>
          <w:sz w:val="16"/>
        </w:rPr>
        <w:t>validamente</w:t>
      </w:r>
      <w:r>
        <w:rPr>
          <w:spacing w:val="40"/>
          <w:sz w:val="16"/>
        </w:rPr>
        <w:t xml:space="preserve"> </w:t>
      </w:r>
      <w:r>
        <w:rPr>
          <w:sz w:val="16"/>
        </w:rPr>
        <w:t>prestato</w:t>
      </w:r>
      <w:r>
        <w:rPr>
          <w:spacing w:val="40"/>
          <w:sz w:val="16"/>
        </w:rPr>
        <w:t xml:space="preserve"> </w:t>
      </w:r>
      <w:r>
        <w:rPr>
          <w:sz w:val="16"/>
        </w:rPr>
        <w:t>nella</w:t>
      </w:r>
      <w:r>
        <w:rPr>
          <w:spacing w:val="40"/>
          <w:sz w:val="16"/>
        </w:rPr>
        <w:t xml:space="preserve"> </w:t>
      </w:r>
      <w:r>
        <w:rPr>
          <w:sz w:val="16"/>
        </w:rPr>
        <w:t>medesima</w:t>
      </w:r>
      <w:r>
        <w:rPr>
          <w:spacing w:val="40"/>
          <w:sz w:val="16"/>
        </w:rPr>
        <w:t xml:space="preserve"> </w:t>
      </w:r>
      <w:r>
        <w:rPr>
          <w:sz w:val="16"/>
        </w:rPr>
        <w:t>scuola.</w:t>
      </w:r>
    </w:p>
    <w:p w:rsidR="00195B72" w:rsidRDefault="00195B72">
      <w:pPr>
        <w:pStyle w:val="Paragrafoelenco"/>
        <w:rPr>
          <w:sz w:val="16"/>
        </w:rPr>
        <w:sectPr w:rsidR="00195B72">
          <w:pgSz w:w="11910" w:h="16840"/>
          <w:pgMar w:top="1120" w:right="992" w:bottom="800" w:left="850" w:header="0" w:footer="178" w:gutter="0"/>
          <w:cols w:space="720"/>
        </w:sectPr>
      </w:pPr>
    </w:p>
    <w:p w:rsidR="00195B72" w:rsidRDefault="00000000">
      <w:pPr>
        <w:pStyle w:val="Corpotesto"/>
        <w:spacing w:before="54"/>
        <w:ind w:right="138"/>
      </w:pPr>
      <w:r>
        <w:lastRenderedPageBreak/>
        <w:t>Conseguentemente, il punteggio per la continuità del servizio deve essere attribuito nel caso di assenze per motivi di salute, per gravidanza e</w:t>
      </w:r>
      <w:r>
        <w:rPr>
          <w:spacing w:val="40"/>
        </w:rPr>
        <w:t xml:space="preserve"> </w:t>
      </w:r>
      <w:r>
        <w:t>puerperio, compresi i congedi di cui al decreto legislativo n. 151/2001, per servizio militare di leva o per il sostitutivo servizio civile, per mandato</w:t>
      </w:r>
      <w:r>
        <w:rPr>
          <w:spacing w:val="40"/>
        </w:rPr>
        <w:t xml:space="preserve"> </w:t>
      </w:r>
      <w:r>
        <w:t>politico</w:t>
      </w:r>
      <w:r>
        <w:rPr>
          <w:spacing w:val="-2"/>
        </w:rPr>
        <w:t xml:space="preserve"> </w:t>
      </w:r>
      <w:r>
        <w:t>ed amministrativo,</w:t>
      </w:r>
      <w:r>
        <w:rPr>
          <w:spacing w:val="-1"/>
        </w:rPr>
        <w:t xml:space="preserve"> </w:t>
      </w:r>
      <w:r>
        <w:t>nel caso di</w:t>
      </w:r>
      <w:r>
        <w:rPr>
          <w:spacing w:val="-3"/>
        </w:rPr>
        <w:t xml:space="preserve"> </w:t>
      </w:r>
      <w:r>
        <w:t>utilizzazioni</w:t>
      </w:r>
      <w:r>
        <w:rPr>
          <w:spacing w:val="-3"/>
        </w:rPr>
        <w:t xml:space="preserve"> </w:t>
      </w:r>
      <w:r>
        <w:t>(ivi compresa</w:t>
      </w:r>
      <w:r>
        <w:rPr>
          <w:spacing w:val="-2"/>
        </w:rPr>
        <w:t xml:space="preserve"> </w:t>
      </w:r>
      <w:r>
        <w:t>quella nei licei musicali), di esoneri</w:t>
      </w:r>
      <w:r>
        <w:rPr>
          <w:spacing w:val="-3"/>
        </w:rPr>
        <w:t xml:space="preserve"> </w:t>
      </w:r>
      <w:r>
        <w:t>dal servizio previsti</w:t>
      </w:r>
      <w:r>
        <w:rPr>
          <w:spacing w:val="-3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 componenti</w:t>
      </w:r>
      <w:r>
        <w:rPr>
          <w:spacing w:val="40"/>
        </w:rPr>
        <w:t xml:space="preserve"> </w:t>
      </w:r>
      <w:r>
        <w:t>del Consiglio Nazionale della P.I. e del Consiglio Superiore della P.I., di esoneri sindacali, di aspettative sindacali ancorché non retribuite, di incarico</w:t>
      </w:r>
      <w:r>
        <w:rPr>
          <w:spacing w:val="40"/>
        </w:rPr>
        <w:t xml:space="preserve"> </w:t>
      </w:r>
      <w:r>
        <w:t>della presidenza di scuole secondarie, di esonero dall'insegnamento dei collaboratori dei dirigenti scolastici, di esoneri per la partecipazione a</w:t>
      </w:r>
      <w:r>
        <w:rPr>
          <w:spacing w:val="40"/>
        </w:rPr>
        <w:t xml:space="preserve"> </w:t>
      </w:r>
      <w:r>
        <w:t>commissioni di concorso, di collocamento fuori ruolo ai sensi della legge 23 dicembre 1998, n. 448, art. 26, comma 8 per il periodo in cui</w:t>
      </w:r>
      <w:r>
        <w:rPr>
          <w:spacing w:val="40"/>
        </w:rPr>
        <w:t xml:space="preserve"> </w:t>
      </w:r>
      <w:r>
        <w:t>mantengono la titolarità ai sensi del decreto-legge 28/8/2000, n. 240, convertito con modificazioni nella legge 27/10/2000, n. 306, per il servizio</w:t>
      </w:r>
      <w:r>
        <w:rPr>
          <w:spacing w:val="40"/>
        </w:rPr>
        <w:t xml:space="preserve"> </w:t>
      </w:r>
      <w:r>
        <w:t>prestato nelle scuole militari nonché per il periodo di servizio prestato nei progetti previsti dall’art 1 comma 65 della legge 107/15 e successive</w:t>
      </w:r>
      <w:r>
        <w:rPr>
          <w:spacing w:val="40"/>
        </w:rPr>
        <w:t xml:space="preserve"> </w:t>
      </w:r>
      <w:r>
        <w:t>modifiche ed integrazioni. Analogamente all’assenza per malattia, non interrompe la continuità del servizio l’utilizzazione in altri compiti per</w:t>
      </w:r>
      <w:r>
        <w:rPr>
          <w:spacing w:val="40"/>
        </w:rPr>
        <w:t xml:space="preserve"> </w:t>
      </w:r>
      <w:r>
        <w:t>inidoneità</w:t>
      </w:r>
      <w:r>
        <w:rPr>
          <w:spacing w:val="-7"/>
        </w:rPr>
        <w:t xml:space="preserve"> </w:t>
      </w:r>
      <w:r>
        <w:t>temporanea.</w:t>
      </w:r>
    </w:p>
    <w:p w:rsidR="00195B72" w:rsidRDefault="00000000">
      <w:pPr>
        <w:pStyle w:val="Corpotesto"/>
        <w:ind w:right="137"/>
      </w:pPr>
      <w:r>
        <w:t>Non interrompe la maturazione del punteggio della continuità neanche la fruizione del congedo biennale per l’assistenza a familiari con grave</w:t>
      </w:r>
      <w:r>
        <w:rPr>
          <w:spacing w:val="40"/>
        </w:rPr>
        <w:t xml:space="preserve"> </w:t>
      </w:r>
      <w:r>
        <w:t>disabilità di cui all’art. 42 comma 5 del decreto legislativo n. 151/01. Si precisa, inoltre, che nel caso di dimensionamento della rete scolastica</w:t>
      </w:r>
      <w:r>
        <w:rPr>
          <w:spacing w:val="40"/>
        </w:rPr>
        <w:t xml:space="preserve"> </w:t>
      </w:r>
      <w:r>
        <w:t>(sdoppiamento, aggregazione, soppressione, fusione di scuole) la titolarità ed il servizio relativi alla scuola di nuova istituzione o aggregante si</w:t>
      </w:r>
      <w:r>
        <w:rPr>
          <w:spacing w:val="40"/>
        </w:rPr>
        <w:t xml:space="preserve"> </w:t>
      </w:r>
      <w:r>
        <w:t>devono ricongiungere alla titolarità ed al servizio relativi alla scuola sdoppiata, aggregata, soppressa o fusa al fine dell’attribuzione del punteggio in</w:t>
      </w:r>
      <w:r>
        <w:rPr>
          <w:spacing w:val="40"/>
        </w:rPr>
        <w:t xml:space="preserve"> </w:t>
      </w:r>
      <w:r>
        <w:t>questione. Non interrompe la continuità del servizio l'utilizzazione in altra scuola del docente in soprannumero nella scuola di titolarità né il</w:t>
      </w:r>
      <w:r>
        <w:rPr>
          <w:spacing w:val="40"/>
        </w:rPr>
        <w:t xml:space="preserve"> </w:t>
      </w:r>
      <w:r>
        <w:t>trasferimento del docente in quanto soprannumerario qualora il medesimo abbia richiesto in ciascun anno del decennio successivo anche il</w:t>
      </w:r>
      <w:r>
        <w:rPr>
          <w:spacing w:val="40"/>
        </w:rPr>
        <w:t xml:space="preserve"> </w:t>
      </w:r>
      <w:r>
        <w:t>trasferimento nell'istituto di precedente titolarità ovvero nel comune. La continuità di servizio maturata nella scuola o nell'istituto di precedente</w:t>
      </w:r>
      <w:r>
        <w:rPr>
          <w:spacing w:val="40"/>
        </w:rPr>
        <w:t xml:space="preserve"> </w:t>
      </w:r>
      <w:r>
        <w:t>titolarità viene valutata anche al personale docente beneficiario della precedenza di cui all’art 13, punto II) del presente contratto - alle condizioni</w:t>
      </w:r>
      <w:r>
        <w:rPr>
          <w:spacing w:val="80"/>
        </w:rPr>
        <w:t xml:space="preserve"> </w:t>
      </w:r>
      <w:r>
        <w:t>ivi</w:t>
      </w:r>
      <w:r>
        <w:rPr>
          <w:spacing w:val="-3"/>
        </w:rPr>
        <w:t xml:space="preserve"> </w:t>
      </w:r>
      <w:r>
        <w:t>previste - che,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trasferimento</w:t>
      </w:r>
      <w:r>
        <w:rPr>
          <w:spacing w:val="-3"/>
        </w:rPr>
        <w:t xml:space="preserve"> </w:t>
      </w:r>
      <w:r>
        <w:t>d'ufficio,</w:t>
      </w:r>
      <w:r>
        <w:rPr>
          <w:spacing w:val="-1"/>
        </w:rPr>
        <w:t xml:space="preserve"> </w:t>
      </w:r>
      <w:r>
        <w:t>sia</w:t>
      </w:r>
      <w:r>
        <w:rPr>
          <w:spacing w:val="-2"/>
        </w:rPr>
        <w:t xml:space="preserve"> </w:t>
      </w:r>
      <w:r>
        <w:t>attualmente</w:t>
      </w:r>
      <w:r>
        <w:rPr>
          <w:spacing w:val="-1"/>
        </w:rPr>
        <w:t xml:space="preserve"> </w:t>
      </w:r>
      <w:r>
        <w:t>titolare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stesso</w:t>
      </w:r>
      <w:r>
        <w:rPr>
          <w:spacing w:val="-3"/>
        </w:rPr>
        <w:t xml:space="preserve"> </w:t>
      </w:r>
      <w:r>
        <w:t>o di</w:t>
      </w:r>
      <w:r>
        <w:rPr>
          <w:spacing w:val="-3"/>
        </w:rPr>
        <w:t xml:space="preserve"> </w:t>
      </w:r>
      <w:r>
        <w:t>altro</w:t>
      </w:r>
      <w:r>
        <w:rPr>
          <w:spacing w:val="-3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della provincia.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precisa</w:t>
      </w:r>
      <w:r>
        <w:rPr>
          <w:spacing w:val="40"/>
        </w:rPr>
        <w:t xml:space="preserve"> </w:t>
      </w:r>
      <w:r>
        <w:t>che il punteggio in questione viene riconosciuto anche per la formulazione della graduatoria interna di istituto ai fini dell’individuazione del</w:t>
      </w:r>
      <w:r>
        <w:rPr>
          <w:spacing w:val="40"/>
        </w:rPr>
        <w:t xml:space="preserve"> </w:t>
      </w:r>
      <w:r>
        <w:t>soprannumerario da trasferire d’ufficio. La continuità didattica, legata alla scuola di ex-titolarità, del personale scolastico trasferito d’ufficio</w:t>
      </w:r>
      <w:r>
        <w:rPr>
          <w:spacing w:val="40"/>
        </w:rPr>
        <w:t xml:space="preserve"> </w:t>
      </w:r>
      <w:r>
        <w:t>nell’ultimo decennio va considerata ai fini della sola domanda di trasferimento e non anche della domanda di passaggio.</w:t>
      </w:r>
    </w:p>
    <w:p w:rsidR="00195B72" w:rsidRDefault="00000000">
      <w:pPr>
        <w:pStyle w:val="Corpotesto"/>
        <w:ind w:left="283" w:right="136"/>
      </w:pPr>
      <w:r>
        <w:t>Nei riguardi del personale docente ed educativo soprannumerario trasferito d’ufficio senza aver prodotto domanda o trasferito a domanda</w:t>
      </w:r>
      <w:r>
        <w:rPr>
          <w:spacing w:val="40"/>
        </w:rPr>
        <w:t xml:space="preserve"> </w:t>
      </w:r>
      <w:r>
        <w:t>condizionata, che abbia richiesto come prima preferenza in ciascun anno del decennio il rientro nella scuola o nel comune di precedente titolarità,</w:t>
      </w:r>
      <w:r>
        <w:rPr>
          <w:spacing w:val="40"/>
        </w:rPr>
        <w:t xml:space="preserve"> </w:t>
      </w:r>
      <w:r>
        <w:t>l’aver ottenuto nel corso del decennio il trasferimento per altre preferenze espresse nella domanda non interrompe la continuità del servizio.</w:t>
      </w:r>
      <w:r>
        <w:rPr>
          <w:spacing w:val="40"/>
        </w:rPr>
        <w:t xml:space="preserve"> </w:t>
      </w:r>
      <w:r>
        <w:t>Qualora, scaduto il decennio in questione, il docente non abbia ottenuto il rientro nella scuola di precedente titolarità i punteggi relativi alla</w:t>
      </w:r>
      <w:r>
        <w:rPr>
          <w:spacing w:val="40"/>
        </w:rPr>
        <w:t xml:space="preserve"> </w:t>
      </w:r>
      <w:r>
        <w:t>continuità didattica nel decennio dovranno essere riferiti esclusivamente alla scuola ove è stato trasferito in quanto soprannumerario. Il punteggio</w:t>
      </w:r>
      <w:r>
        <w:rPr>
          <w:spacing w:val="40"/>
        </w:rPr>
        <w:t xml:space="preserve"> </w:t>
      </w:r>
      <w:r>
        <w:t>in questione spetta anche ai docenti comandati in istituti diversi da quello di titolarità su cattedre ove si è attuata la sperimentazione a norma</w:t>
      </w:r>
      <w:r>
        <w:rPr>
          <w:spacing w:val="40"/>
        </w:rPr>
        <w:t xml:space="preserve"> </w:t>
      </w:r>
      <w:r>
        <w:t>dell'art. 278 del decreto legislativo n. 297/94, ai docenti utilizzati a domanda o d'ufficio, sui posti di sostegno anche in scuole o sedi diverse da</w:t>
      </w:r>
      <w:r>
        <w:rPr>
          <w:spacing w:val="80"/>
        </w:rPr>
        <w:t xml:space="preserve"> </w:t>
      </w:r>
      <w:r>
        <w:t>quella di titolarità, ai docenti della scuola primaria utilizzati come specialisti per la lingua straniera presso il plesso o fuori del plesso di titolarità, ai</w:t>
      </w:r>
      <w:r>
        <w:rPr>
          <w:spacing w:val="40"/>
        </w:rPr>
        <w:t xml:space="preserve"> </w:t>
      </w:r>
      <w:r>
        <w:t>docenti utilizzati in materie affini ed ai docenti che prestano servizio nelle figure professionali di cui all'art. 5 del decreto-legge 6.8.1988, n. 323</w:t>
      </w:r>
      <w:r>
        <w:rPr>
          <w:spacing w:val="40"/>
        </w:rPr>
        <w:t xml:space="preserve"> </w:t>
      </w:r>
      <w:r>
        <w:t>convertito con modificazioni nella legge 6/10/1988, n. 426. Il punteggio in questione spetta anche ai docenti appartenenti a posto o classe di</w:t>
      </w:r>
      <w:r>
        <w:rPr>
          <w:spacing w:val="40"/>
        </w:rPr>
        <w:t xml:space="preserve"> </w:t>
      </w:r>
      <w:r>
        <w:t>concorso in esubero utilizzati a domanda o d'ufficio ai sensi dell'art. 1 del decreto legislativo n. 35/93, in ruolo o classe di concorso diversi da quelli</w:t>
      </w:r>
      <w:r>
        <w:rPr>
          <w:spacing w:val="40"/>
        </w:rPr>
        <w:t xml:space="preserve"> </w:t>
      </w:r>
      <w:r>
        <w:t>di titolarità. In ogni caso non deve essere considerata interruzione della continuità del servizio nella scuola di titolarità la mancata prestazione del</w:t>
      </w:r>
      <w:r>
        <w:rPr>
          <w:spacing w:val="40"/>
        </w:rPr>
        <w:t xml:space="preserve"> </w:t>
      </w:r>
      <w:r>
        <w:t>servizio per un periodo di durata complessiva inferiore a 6 mesi in ciascun anno scolastico. Il punteggio di cui trattasi non spetta, invece, nel caso di</w:t>
      </w:r>
      <w:r>
        <w:rPr>
          <w:spacing w:val="40"/>
        </w:rPr>
        <w:t xml:space="preserve"> </w:t>
      </w:r>
      <w:r>
        <w:t>assegnazione provvisoria e di trasferimento annuale salvo che si tratti di docente trasferito nel decennio quale soprannumerario che abbia chiesto,</w:t>
      </w:r>
      <w:r>
        <w:rPr>
          <w:spacing w:val="40"/>
        </w:rPr>
        <w:t xml:space="preserve"> </w:t>
      </w:r>
      <w:r>
        <w:t>in ciascun anno del decennio medesimo, il rientro nell'istituto di precedente titolarità. In quest’ultimo caso l’aver ottenuto assegnazione provvisoria</w:t>
      </w:r>
      <w:r>
        <w:rPr>
          <w:spacing w:val="40"/>
        </w:rPr>
        <w:t xml:space="preserve"> </w:t>
      </w:r>
      <w:r>
        <w:t>interprovinciale determina comunque la perdita del punteggio di continuità a partire dalla mobilità del 2020/2021, mentre continua a permanere il</w:t>
      </w:r>
      <w:r>
        <w:rPr>
          <w:spacing w:val="40"/>
        </w:rPr>
        <w:t xml:space="preserve"> </w:t>
      </w:r>
      <w:r>
        <w:t>diritto di rientro. Il punteggio va attribuito se la scuola di titolarità giuridica e la scuola in cui l'interessato ha prestato servizio continuativo</w:t>
      </w:r>
      <w:r>
        <w:rPr>
          <w:spacing w:val="40"/>
        </w:rPr>
        <w:t xml:space="preserve"> </w:t>
      </w:r>
      <w:r>
        <w:t>coincidono per il periodo considerato. Il punteggio va anche attribuito nel caso di diritto al rientro nel decennio del personale trasferito in quanto</w:t>
      </w:r>
      <w:r>
        <w:rPr>
          <w:spacing w:val="40"/>
        </w:rPr>
        <w:t xml:space="preserve"> </w:t>
      </w:r>
      <w:r>
        <w:t>soprannumerario. Per i docenti di istruzione secondaria di I e II grado il servizio deve essere altresì prestato nella classe di concorso di attuale</w:t>
      </w:r>
      <w:r>
        <w:rPr>
          <w:spacing w:val="40"/>
        </w:rPr>
        <w:t xml:space="preserve"> </w:t>
      </w:r>
      <w:r>
        <w:t>titolarità. Il punteggio va anche attribuito ai docenti, già titolari sulla classe A075 e transitati sulla classe A076 in forza della C.M. 215/95, nella sola</w:t>
      </w:r>
      <w:r>
        <w:rPr>
          <w:spacing w:val="40"/>
        </w:rPr>
        <w:t xml:space="preserve"> </w:t>
      </w:r>
      <w:r>
        <w:t>ipotesi che non sia cambiato l’istituto di titolarità. Non va valutato l'anno scolastico in corso al momento della presentazione della domanda.</w:t>
      </w:r>
    </w:p>
    <w:p w:rsidR="00195B72" w:rsidRDefault="00000000">
      <w:pPr>
        <w:pStyle w:val="Corpotesto"/>
        <w:spacing w:before="119"/>
        <w:ind w:left="283"/>
        <w:jc w:val="left"/>
      </w:pPr>
      <w:r>
        <w:t>(5</w:t>
      </w:r>
      <w:r>
        <w:rPr>
          <w:spacing w:val="22"/>
        </w:rPr>
        <w:t xml:space="preserve"> </w:t>
      </w:r>
      <w:r>
        <w:t>bis)</w:t>
      </w:r>
      <w:r>
        <w:rPr>
          <w:spacing w:val="21"/>
        </w:rPr>
        <w:t xml:space="preserve"> </w:t>
      </w:r>
      <w:r>
        <w:t>Ai</w:t>
      </w:r>
      <w:r>
        <w:rPr>
          <w:spacing w:val="21"/>
        </w:rPr>
        <w:t xml:space="preserve"> </w:t>
      </w:r>
      <w:r>
        <w:t>fini</w:t>
      </w:r>
      <w:r>
        <w:rPr>
          <w:spacing w:val="21"/>
        </w:rPr>
        <w:t xml:space="preserve"> </w:t>
      </w:r>
      <w:r>
        <w:t>della</w:t>
      </w:r>
      <w:r>
        <w:rPr>
          <w:spacing w:val="22"/>
        </w:rPr>
        <w:t xml:space="preserve"> </w:t>
      </w:r>
      <w:r>
        <w:t>formazione</w:t>
      </w:r>
      <w:r>
        <w:rPr>
          <w:spacing w:val="21"/>
        </w:rPr>
        <w:t xml:space="preserve"> </w:t>
      </w:r>
      <w:r>
        <w:t>della</w:t>
      </w:r>
      <w:r>
        <w:rPr>
          <w:spacing w:val="22"/>
        </w:rPr>
        <w:t xml:space="preserve"> </w:t>
      </w:r>
      <w:r>
        <w:t>graduatoria</w:t>
      </w:r>
      <w:r>
        <w:rPr>
          <w:spacing w:val="22"/>
        </w:rPr>
        <w:t xml:space="preserve"> </w:t>
      </w:r>
      <w:r>
        <w:t>per</w:t>
      </w:r>
      <w:r>
        <w:rPr>
          <w:spacing w:val="21"/>
        </w:rPr>
        <w:t xml:space="preserve"> </w:t>
      </w:r>
      <w:r>
        <w:t>l’individuazione</w:t>
      </w:r>
      <w:r>
        <w:rPr>
          <w:spacing w:val="21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soprannumerario</w:t>
      </w:r>
      <w:r>
        <w:rPr>
          <w:spacing w:val="21"/>
        </w:rPr>
        <w:t xml:space="preserve"> </w:t>
      </w:r>
      <w:r>
        <w:t>ed</w:t>
      </w:r>
      <w:r>
        <w:rPr>
          <w:spacing w:val="22"/>
        </w:rPr>
        <w:t xml:space="preserve"> </w:t>
      </w:r>
      <w:r>
        <w:t>ai</w:t>
      </w:r>
      <w:r>
        <w:rPr>
          <w:spacing w:val="21"/>
        </w:rPr>
        <w:t xml:space="preserve"> </w:t>
      </w:r>
      <w:r>
        <w:t>fini</w:t>
      </w:r>
      <w:r>
        <w:rPr>
          <w:spacing w:val="21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trasferimento</w:t>
      </w:r>
      <w:r>
        <w:rPr>
          <w:spacing w:val="21"/>
        </w:rPr>
        <w:t xml:space="preserve"> </w:t>
      </w:r>
      <w:r>
        <w:t>d’ufficio</w:t>
      </w:r>
      <w:r>
        <w:rPr>
          <w:spacing w:val="20"/>
        </w:rPr>
        <w:t xml:space="preserve"> </w:t>
      </w:r>
      <w:r>
        <w:t>si</w:t>
      </w:r>
      <w:r>
        <w:rPr>
          <w:spacing w:val="21"/>
        </w:rPr>
        <w:t xml:space="preserve"> </w:t>
      </w:r>
      <w:r>
        <w:t>prescinde</w:t>
      </w:r>
      <w:r>
        <w:rPr>
          <w:spacing w:val="21"/>
        </w:rPr>
        <w:t xml:space="preserve"> </w:t>
      </w:r>
      <w:r>
        <w:t>dal</w:t>
      </w:r>
      <w:r>
        <w:rPr>
          <w:spacing w:val="40"/>
        </w:rPr>
        <w:t xml:space="preserve"> </w:t>
      </w:r>
      <w:r>
        <w:t>triennio; fermo restando quanto precisato nella nota 5, la continuità didattica nella scuola di attuale titolarità viene così valutata:</w:t>
      </w:r>
    </w:p>
    <w:p w:rsidR="00195B72" w:rsidRDefault="00000000">
      <w:pPr>
        <w:pStyle w:val="Paragrafoelenco"/>
        <w:numPr>
          <w:ilvl w:val="0"/>
          <w:numId w:val="3"/>
        </w:numPr>
        <w:tabs>
          <w:tab w:val="left" w:pos="464"/>
        </w:tabs>
        <w:spacing w:before="1"/>
        <w:ind w:right="137" w:firstLine="0"/>
        <w:rPr>
          <w:b/>
          <w:sz w:val="16"/>
        </w:rPr>
      </w:pPr>
      <w:r>
        <w:rPr>
          <w:b/>
          <w:sz w:val="16"/>
        </w:rPr>
        <w:t>Per ogni anno di servizio di ruolo prestato nella scuola di attuale titolarità o di incarico triennale senza soluzione di continuità in aggiunta 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quello previsto dalle lettere A), A1), B), B1), B2)</w:t>
      </w:r>
    </w:p>
    <w:p w:rsidR="00195B72" w:rsidRDefault="00000000">
      <w:pPr>
        <w:pStyle w:val="Paragrafoelenco"/>
        <w:numPr>
          <w:ilvl w:val="0"/>
          <w:numId w:val="2"/>
        </w:numPr>
        <w:tabs>
          <w:tab w:val="left" w:pos="368"/>
          <w:tab w:val="left" w:leader="dot" w:pos="4281"/>
        </w:tabs>
        <w:spacing w:before="1" w:line="195" w:lineRule="exact"/>
        <w:ind w:left="368" w:hanging="85"/>
        <w:jc w:val="left"/>
        <w:rPr>
          <w:b/>
          <w:sz w:val="16"/>
        </w:rPr>
      </w:pPr>
      <w:r>
        <w:rPr>
          <w:b/>
          <w:sz w:val="16"/>
        </w:rPr>
        <w:t>entro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il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quinquennio</w:t>
      </w:r>
      <w:r>
        <w:rPr>
          <w:b/>
          <w:sz w:val="16"/>
        </w:rPr>
        <w:tab/>
        <w:t>Punti</w:t>
      </w:r>
      <w:r>
        <w:rPr>
          <w:b/>
          <w:spacing w:val="-8"/>
          <w:sz w:val="16"/>
        </w:rPr>
        <w:t xml:space="preserve"> </w:t>
      </w:r>
      <w:r>
        <w:rPr>
          <w:b/>
          <w:spacing w:val="-10"/>
          <w:sz w:val="16"/>
        </w:rPr>
        <w:t>5</w:t>
      </w:r>
    </w:p>
    <w:p w:rsidR="00195B72" w:rsidRDefault="00000000">
      <w:pPr>
        <w:pStyle w:val="Paragrafoelenco"/>
        <w:numPr>
          <w:ilvl w:val="0"/>
          <w:numId w:val="2"/>
        </w:numPr>
        <w:tabs>
          <w:tab w:val="left" w:pos="368"/>
          <w:tab w:val="left" w:leader="dot" w:pos="4291"/>
        </w:tabs>
        <w:spacing w:line="194" w:lineRule="exact"/>
        <w:ind w:left="368" w:hanging="85"/>
        <w:jc w:val="left"/>
        <w:rPr>
          <w:b/>
          <w:sz w:val="16"/>
        </w:rPr>
      </w:pPr>
      <w:r>
        <w:rPr>
          <w:b/>
          <w:sz w:val="16"/>
        </w:rPr>
        <w:t>oltre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il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quinquennio</w:t>
      </w:r>
      <w:r>
        <w:rPr>
          <w:b/>
          <w:sz w:val="16"/>
        </w:rPr>
        <w:tab/>
        <w:t>Punti</w:t>
      </w:r>
      <w:r>
        <w:rPr>
          <w:b/>
          <w:spacing w:val="-5"/>
          <w:sz w:val="16"/>
        </w:rPr>
        <w:t xml:space="preserve"> </w:t>
      </w:r>
      <w:r>
        <w:rPr>
          <w:b/>
          <w:spacing w:val="-10"/>
          <w:sz w:val="16"/>
        </w:rPr>
        <w:t>6</w:t>
      </w:r>
    </w:p>
    <w:p w:rsidR="00195B72" w:rsidRDefault="00000000">
      <w:pPr>
        <w:pStyle w:val="Corpotesto"/>
        <w:ind w:left="283" w:right="137"/>
        <w:jc w:val="left"/>
      </w:pPr>
      <w:r>
        <w:t>Sempre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formazione</w:t>
      </w:r>
      <w:r>
        <w:rPr>
          <w:spacing w:val="-2"/>
        </w:rPr>
        <w:t xml:space="preserve"> </w:t>
      </w:r>
      <w:r>
        <w:t>della graduatoria</w:t>
      </w:r>
      <w:r>
        <w:rPr>
          <w:spacing w:val="-2"/>
        </w:rPr>
        <w:t xml:space="preserve"> </w:t>
      </w:r>
      <w:r>
        <w:t>per l’individuazione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soprannumerario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ai fini</w:t>
      </w:r>
      <w:r>
        <w:rPr>
          <w:spacing w:val="-3"/>
        </w:rPr>
        <w:t xml:space="preserve"> </w:t>
      </w:r>
      <w:r>
        <w:t>del trasferimento</w:t>
      </w:r>
      <w:r>
        <w:rPr>
          <w:spacing w:val="-4"/>
        </w:rPr>
        <w:t xml:space="preserve"> </w:t>
      </w:r>
      <w:r>
        <w:t>d’ufficio,</w:t>
      </w:r>
      <w:r>
        <w:rPr>
          <w:spacing w:val="-1"/>
        </w:rPr>
        <w:t xml:space="preserve"> </w:t>
      </w:r>
      <w:r>
        <w:t>viene</w:t>
      </w:r>
      <w:r>
        <w:rPr>
          <w:spacing w:val="-2"/>
        </w:rPr>
        <w:t xml:space="preserve"> </w:t>
      </w:r>
      <w:r>
        <w:t>valutata</w:t>
      </w:r>
      <w:r>
        <w:rPr>
          <w:spacing w:val="-2"/>
        </w:rPr>
        <w:t xml:space="preserve"> </w:t>
      </w:r>
      <w:r>
        <w:t>anche</w:t>
      </w:r>
      <w:r>
        <w:rPr>
          <w:spacing w:val="40"/>
        </w:rPr>
        <w:t xml:space="preserve"> </w:t>
      </w:r>
      <w:r>
        <w:t>la continuità di servizio nel comune di attuale titolarità, nella seguente misura:</w:t>
      </w:r>
    </w:p>
    <w:p w:rsidR="00195B72" w:rsidRDefault="00000000">
      <w:pPr>
        <w:tabs>
          <w:tab w:val="left" w:leader="dot" w:pos="6034"/>
        </w:tabs>
        <w:ind w:left="283" w:right="137"/>
        <w:rPr>
          <w:b/>
          <w:sz w:val="16"/>
        </w:rPr>
      </w:pPr>
      <w:r>
        <w:rPr>
          <w:b/>
          <w:sz w:val="16"/>
        </w:rPr>
        <w:t>C0) Per ogni anno di servizio di ruolo prestato nel comune di attuale titolarità o di incarico triennale senza soluzione di continuità in aggiunta 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quello previsto dalle lettere A), A1), B), B1), B2)</w:t>
      </w:r>
      <w:r>
        <w:rPr>
          <w:b/>
          <w:sz w:val="16"/>
        </w:rPr>
        <w:tab/>
        <w:t>Punti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1</w:t>
      </w:r>
    </w:p>
    <w:p w:rsidR="00195B72" w:rsidRDefault="00000000">
      <w:pPr>
        <w:pStyle w:val="Corpotesto"/>
        <w:ind w:left="283" w:right="137"/>
        <w:jc w:val="left"/>
      </w:pPr>
      <w:r>
        <w:t>Il predetto punteggio va attribuito se la sede di titolarità giuridica</w:t>
      </w:r>
      <w:r>
        <w:rPr>
          <w:spacing w:val="14"/>
        </w:rPr>
        <w:t xml:space="preserve"> </w:t>
      </w:r>
      <w:r>
        <w:t>e la sede in cui l'interessato ha prestato servizio continuativo coincidono per il</w:t>
      </w:r>
      <w:r>
        <w:rPr>
          <w:spacing w:val="40"/>
        </w:rPr>
        <w:t xml:space="preserve"> </w:t>
      </w:r>
      <w:r>
        <w:t>periodo considerato. Il punteggio va anche attribuito nel caso di diritto al rientro nel decennio del personale trasferito in quanto soprannumerario.</w:t>
      </w:r>
      <w:r>
        <w:rPr>
          <w:spacing w:val="40"/>
        </w:rPr>
        <w:t xml:space="preserve"> </w:t>
      </w:r>
      <w:r>
        <w:t>Nei</w:t>
      </w:r>
      <w:r>
        <w:rPr>
          <w:spacing w:val="33"/>
        </w:rPr>
        <w:t xml:space="preserve"> </w:t>
      </w:r>
      <w:r>
        <w:t>riguardi</w:t>
      </w:r>
      <w:r>
        <w:rPr>
          <w:spacing w:val="33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personale</w:t>
      </w:r>
      <w:r>
        <w:rPr>
          <w:spacing w:val="33"/>
        </w:rPr>
        <w:t xml:space="preserve"> </w:t>
      </w:r>
      <w:r>
        <w:t>docente</w:t>
      </w:r>
      <w:r>
        <w:rPr>
          <w:spacing w:val="36"/>
        </w:rPr>
        <w:t xml:space="preserve"> </w:t>
      </w:r>
      <w:r>
        <w:t>ed</w:t>
      </w:r>
      <w:r>
        <w:rPr>
          <w:spacing w:val="34"/>
        </w:rPr>
        <w:t xml:space="preserve"> </w:t>
      </w:r>
      <w:r>
        <w:t>educativo</w:t>
      </w:r>
      <w:r>
        <w:rPr>
          <w:spacing w:val="33"/>
        </w:rPr>
        <w:t xml:space="preserve"> </w:t>
      </w:r>
      <w:r>
        <w:t>soprannumerario</w:t>
      </w:r>
      <w:r>
        <w:rPr>
          <w:spacing w:val="36"/>
        </w:rPr>
        <w:t xml:space="preserve"> </w:t>
      </w:r>
      <w:r>
        <w:t>trasferito</w:t>
      </w:r>
      <w:r>
        <w:rPr>
          <w:spacing w:val="33"/>
        </w:rPr>
        <w:t xml:space="preserve"> </w:t>
      </w:r>
      <w:r>
        <w:t>d’ufficio</w:t>
      </w:r>
      <w:r>
        <w:rPr>
          <w:spacing w:val="33"/>
        </w:rPr>
        <w:t xml:space="preserve"> </w:t>
      </w:r>
      <w:r>
        <w:t>senza</w:t>
      </w:r>
      <w:r>
        <w:rPr>
          <w:spacing w:val="34"/>
        </w:rPr>
        <w:t xml:space="preserve"> </w:t>
      </w:r>
      <w:r>
        <w:t>aver</w:t>
      </w:r>
      <w:r>
        <w:rPr>
          <w:spacing w:val="33"/>
        </w:rPr>
        <w:t xml:space="preserve"> </w:t>
      </w:r>
      <w:r>
        <w:t>prodotto</w:t>
      </w:r>
      <w:r>
        <w:rPr>
          <w:spacing w:val="33"/>
        </w:rPr>
        <w:t xml:space="preserve"> </w:t>
      </w:r>
      <w:r>
        <w:t>domanda</w:t>
      </w:r>
      <w:r>
        <w:rPr>
          <w:spacing w:val="3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trasferito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domanda</w:t>
      </w:r>
      <w:r>
        <w:rPr>
          <w:spacing w:val="40"/>
        </w:rPr>
        <w:t xml:space="preserve"> </w:t>
      </w:r>
      <w:r>
        <w:t>condizionata, che abbia richiesto come prima preferenza in ciascun anno del decennio il rientro nella scuola o nel comune di precedente titolarità,</w:t>
      </w:r>
      <w:r>
        <w:rPr>
          <w:spacing w:val="40"/>
        </w:rPr>
        <w:t xml:space="preserve"> </w:t>
      </w:r>
      <w:r>
        <w:t>l’aver ottenuto nel corso del decennio il trasferimento per altre preferenze espresse nella domanda non interrompe la continuità del servizio. Per i</w:t>
      </w:r>
      <w:r>
        <w:rPr>
          <w:spacing w:val="40"/>
        </w:rPr>
        <w:t xml:space="preserve"> </w:t>
      </w:r>
      <w:r>
        <w:t>docenti il servizio deve essere stato prestato nella stessa tipologia di posto (comune o sostegno) e per la scuola di istruzione secondaria di primo e</w:t>
      </w:r>
      <w:r>
        <w:rPr>
          <w:spacing w:val="40"/>
        </w:rPr>
        <w:t xml:space="preserve"> </w:t>
      </w:r>
      <w:r>
        <w:t>secondo</w:t>
      </w:r>
      <w:r>
        <w:rPr>
          <w:spacing w:val="19"/>
        </w:rPr>
        <w:t xml:space="preserve"> </w:t>
      </w:r>
      <w:r>
        <w:t>grado,</w:t>
      </w:r>
      <w:r>
        <w:rPr>
          <w:spacing w:val="20"/>
        </w:rPr>
        <w:t xml:space="preserve"> </w:t>
      </w:r>
      <w:r>
        <w:t>il</w:t>
      </w:r>
      <w:r>
        <w:rPr>
          <w:spacing w:val="21"/>
        </w:rPr>
        <w:t xml:space="preserve"> </w:t>
      </w:r>
      <w:r>
        <w:t>servizio</w:t>
      </w:r>
      <w:r>
        <w:rPr>
          <w:spacing w:val="19"/>
        </w:rPr>
        <w:t xml:space="preserve"> </w:t>
      </w:r>
      <w:r>
        <w:t>deve</w:t>
      </w:r>
      <w:r>
        <w:rPr>
          <w:spacing w:val="21"/>
        </w:rPr>
        <w:t xml:space="preserve"> </w:t>
      </w:r>
      <w:r>
        <w:t>essere</w:t>
      </w:r>
      <w:r>
        <w:rPr>
          <w:spacing w:val="19"/>
        </w:rPr>
        <w:t xml:space="preserve"> </w:t>
      </w:r>
      <w:r>
        <w:t>altresì</w:t>
      </w:r>
      <w:r>
        <w:rPr>
          <w:spacing w:val="19"/>
        </w:rPr>
        <w:t xml:space="preserve"> </w:t>
      </w:r>
      <w:r>
        <w:t>prestato</w:t>
      </w:r>
      <w:r>
        <w:rPr>
          <w:spacing w:val="19"/>
        </w:rPr>
        <w:t xml:space="preserve"> </w:t>
      </w:r>
      <w:r>
        <w:t>nella</w:t>
      </w:r>
      <w:r>
        <w:rPr>
          <w:spacing w:val="20"/>
        </w:rPr>
        <w:t xml:space="preserve"> </w:t>
      </w:r>
      <w:r>
        <w:t>stessa</w:t>
      </w:r>
      <w:r>
        <w:rPr>
          <w:spacing w:val="20"/>
        </w:rPr>
        <w:t xml:space="preserve"> </w:t>
      </w:r>
      <w:r>
        <w:t>classe</w:t>
      </w:r>
      <w:r>
        <w:rPr>
          <w:spacing w:val="19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concorso</w:t>
      </w:r>
      <w:r>
        <w:rPr>
          <w:spacing w:val="21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attuale</w:t>
      </w:r>
      <w:r>
        <w:rPr>
          <w:spacing w:val="21"/>
        </w:rPr>
        <w:t xml:space="preserve"> </w:t>
      </w:r>
      <w:r>
        <w:t>titolarità.</w:t>
      </w:r>
      <w:r>
        <w:rPr>
          <w:spacing w:val="20"/>
        </w:rPr>
        <w:t xml:space="preserve"> </w:t>
      </w:r>
      <w:r>
        <w:t>Il</w:t>
      </w:r>
      <w:r>
        <w:rPr>
          <w:spacing w:val="21"/>
        </w:rPr>
        <w:t xml:space="preserve"> </w:t>
      </w:r>
      <w:r>
        <w:t>trasferimento</w:t>
      </w:r>
      <w:r>
        <w:rPr>
          <w:spacing w:val="19"/>
        </w:rPr>
        <w:t xml:space="preserve"> </w:t>
      </w:r>
      <w:r>
        <w:t>dal</w:t>
      </w:r>
      <w:r>
        <w:rPr>
          <w:spacing w:val="21"/>
        </w:rPr>
        <w:t xml:space="preserve"> </w:t>
      </w:r>
      <w:r>
        <w:t>sostegno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posto</w:t>
      </w:r>
      <w:r>
        <w:rPr>
          <w:spacing w:val="40"/>
        </w:rPr>
        <w:t xml:space="preserve"> </w:t>
      </w:r>
      <w:r>
        <w:t>comune o viceversa interrompe la continuità di servizio nella scuola e nel comune. Il punteggio non va attribuito ai docenti che siano stati titolari di</w:t>
      </w:r>
      <w:r>
        <w:rPr>
          <w:spacing w:val="40"/>
        </w:rPr>
        <w:t xml:space="preserve"> </w:t>
      </w:r>
      <w:r>
        <w:t>sede distrettuale (su posto per l’istruzione dell’età adulta). Qualora il docente al termine del decennio non sia rientrato nella scuola di precedente</w:t>
      </w:r>
      <w:r>
        <w:rPr>
          <w:spacing w:val="40"/>
        </w:rPr>
        <w:t xml:space="preserve"> </w:t>
      </w:r>
      <w:r>
        <w:t>titolarità ma in altra scuola dello stesso comune, ha titolo al mantenimento del punteggio di cui alla lett. C 0) anche per tutti i 10 anni del decennio.</w:t>
      </w:r>
      <w:r>
        <w:rPr>
          <w:spacing w:val="40"/>
        </w:rPr>
        <w:t xml:space="preserve"> </w:t>
      </w:r>
      <w:r>
        <w:t>Non va valutato l'anno scolastico in corso al momento di presentazione della domanda. Il punteggio di cui alla lettera C0) non è cumulabile per lo</w:t>
      </w:r>
      <w:r>
        <w:rPr>
          <w:spacing w:val="40"/>
        </w:rPr>
        <w:t xml:space="preserve"> </w:t>
      </w:r>
      <w:r>
        <w:t>stesso anno scolastico con quello previsto dalla lettera C).</w:t>
      </w:r>
    </w:p>
    <w:p w:rsidR="00195B72" w:rsidRDefault="00000000">
      <w:pPr>
        <w:pStyle w:val="Corpotesto"/>
        <w:spacing w:before="119"/>
        <w:ind w:left="283" w:right="136"/>
      </w:pPr>
      <w:r>
        <w:t>(5 ter) Il diritto all’attribuzione del punteggio deve essere attestato con apposita dichiarazione personale, nella</w:t>
      </w:r>
      <w:r>
        <w:rPr>
          <w:spacing w:val="9"/>
        </w:rPr>
        <w:t xml:space="preserve"> </w:t>
      </w:r>
      <w:r>
        <w:t>quale si elencano gli anni in cui non</w:t>
      </w:r>
      <w:r>
        <w:rPr>
          <w:spacing w:val="40"/>
        </w:rPr>
        <w:t xml:space="preserve"> </w:t>
      </w:r>
      <w:r>
        <w:t>si è presentata la domanda di mobilità volontaria in ambito provinciale alle condizioni previste nelle Tabelle di cui sopra. Ai fini della maturazione</w:t>
      </w:r>
      <w:r>
        <w:rPr>
          <w:spacing w:val="40"/>
        </w:rPr>
        <w:t xml:space="preserve"> </w:t>
      </w:r>
      <w:r>
        <w:t>una tantum del punteggio è utile un triennio compreso nel periodo intercorrente tra le domande di mobilità per l’anno scolastico 2000-2001 e</w:t>
      </w:r>
      <w:r>
        <w:rPr>
          <w:spacing w:val="40"/>
        </w:rPr>
        <w:t xml:space="preserve"> </w:t>
      </w:r>
      <w:r>
        <w:t>quelle per l’anno scolastico 2007-2008. Con le domande di mobilità per l’anno scolastico 2007/2008 si è, infatti, concluso il periodo utile per</w:t>
      </w:r>
      <w:r>
        <w:rPr>
          <w:spacing w:val="40"/>
        </w:rPr>
        <w:t xml:space="preserve"> </w:t>
      </w:r>
      <w:r>
        <w:t>l’acquisizione del punteggio aggiuntivo a seguito della maturazione del triennio. Le condizioni previste alla lett. D) delle Tabelle, si sono</w:t>
      </w:r>
      <w:r>
        <w:rPr>
          <w:spacing w:val="40"/>
        </w:rPr>
        <w:t xml:space="preserve"> </w:t>
      </w:r>
      <w:r>
        <w:t>concretizzate se nel periodo indicato è stato prestato servizio nella stessa scuola, per non meno di 4 anni consecutivi: l’anno di arrivo, più i</w:t>
      </w:r>
      <w:r>
        <w:rPr>
          <w:spacing w:val="40"/>
        </w:rPr>
        <w:t xml:space="preserve"> </w:t>
      </w:r>
      <w:r>
        <w:t>successivi 3 anni in cui non è stata presentata domanda di mobilità volontaria in ambito provinciale. Le condizioni si sono realizzate anche se si è</w:t>
      </w:r>
      <w:r>
        <w:rPr>
          <w:spacing w:val="40"/>
        </w:rPr>
        <w:t xml:space="preserve"> </w:t>
      </w:r>
      <w:r>
        <w:t>ottenuto, nel periodo appena considerato, un trasferimento in diversa provincia. Tale punteggio viene, inoltre, riconosciuto anche a coloro che, nel</w:t>
      </w:r>
      <w:r>
        <w:rPr>
          <w:spacing w:val="40"/>
        </w:rPr>
        <w:t xml:space="preserve"> </w:t>
      </w:r>
      <w:r>
        <w:t>suddetto periodo, hanno presentato in ambito provinciale:</w:t>
      </w:r>
    </w:p>
    <w:p w:rsidR="00195B72" w:rsidRDefault="00000000">
      <w:pPr>
        <w:pStyle w:val="Paragrafoelenco"/>
        <w:numPr>
          <w:ilvl w:val="0"/>
          <w:numId w:val="2"/>
        </w:numPr>
        <w:tabs>
          <w:tab w:val="left" w:pos="368"/>
        </w:tabs>
        <w:spacing w:before="2" w:line="195" w:lineRule="exact"/>
        <w:ind w:left="368" w:hanging="85"/>
        <w:rPr>
          <w:sz w:val="16"/>
        </w:rPr>
      </w:pPr>
      <w:r>
        <w:rPr>
          <w:sz w:val="16"/>
        </w:rPr>
        <w:t>domanda</w:t>
      </w:r>
      <w:r>
        <w:rPr>
          <w:spacing w:val="-7"/>
          <w:sz w:val="16"/>
        </w:rPr>
        <w:t xml:space="preserve"> </w:t>
      </w:r>
      <w:r>
        <w:rPr>
          <w:sz w:val="16"/>
        </w:rPr>
        <w:t>condizionata</w:t>
      </w:r>
      <w:r>
        <w:rPr>
          <w:spacing w:val="-7"/>
          <w:sz w:val="16"/>
        </w:rPr>
        <w:t xml:space="preserve"> </w:t>
      </w:r>
      <w:r>
        <w:rPr>
          <w:sz w:val="16"/>
        </w:rPr>
        <w:t>di</w:t>
      </w:r>
      <w:r>
        <w:rPr>
          <w:spacing w:val="-8"/>
          <w:sz w:val="16"/>
        </w:rPr>
        <w:t xml:space="preserve"> </w:t>
      </w:r>
      <w:r>
        <w:rPr>
          <w:sz w:val="16"/>
        </w:rPr>
        <w:t>trasferimento,</w:t>
      </w:r>
      <w:r>
        <w:rPr>
          <w:spacing w:val="-6"/>
          <w:sz w:val="16"/>
        </w:rPr>
        <w:t xml:space="preserve"> </w:t>
      </w:r>
      <w:r>
        <w:rPr>
          <w:sz w:val="16"/>
        </w:rPr>
        <w:t>in</w:t>
      </w:r>
      <w:r>
        <w:rPr>
          <w:spacing w:val="-7"/>
          <w:sz w:val="16"/>
        </w:rPr>
        <w:t xml:space="preserve"> </w:t>
      </w:r>
      <w:r>
        <w:rPr>
          <w:sz w:val="16"/>
        </w:rPr>
        <w:t>quanto</w:t>
      </w:r>
      <w:r>
        <w:rPr>
          <w:spacing w:val="-6"/>
          <w:sz w:val="16"/>
        </w:rPr>
        <w:t xml:space="preserve"> </w:t>
      </w:r>
      <w:r>
        <w:rPr>
          <w:sz w:val="16"/>
        </w:rPr>
        <w:t>individuati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soprannumerari</w:t>
      </w:r>
    </w:p>
    <w:p w:rsidR="00195B72" w:rsidRDefault="00000000">
      <w:pPr>
        <w:pStyle w:val="Paragrafoelenco"/>
        <w:numPr>
          <w:ilvl w:val="0"/>
          <w:numId w:val="2"/>
        </w:numPr>
        <w:tabs>
          <w:tab w:val="left" w:pos="368"/>
        </w:tabs>
        <w:spacing w:line="195" w:lineRule="exact"/>
        <w:ind w:left="368" w:hanging="85"/>
        <w:rPr>
          <w:sz w:val="16"/>
        </w:rPr>
      </w:pPr>
      <w:r>
        <w:rPr>
          <w:sz w:val="16"/>
        </w:rPr>
        <w:t>domanda</w:t>
      </w:r>
      <w:r>
        <w:rPr>
          <w:spacing w:val="-7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trasferimento</w:t>
      </w:r>
      <w:r>
        <w:rPr>
          <w:spacing w:val="-6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scuola</w:t>
      </w:r>
      <w:r>
        <w:rPr>
          <w:spacing w:val="-4"/>
          <w:sz w:val="16"/>
        </w:rPr>
        <w:t xml:space="preserve"> </w:t>
      </w:r>
      <w:r>
        <w:rPr>
          <w:sz w:val="16"/>
        </w:rPr>
        <w:t>primaria</w:t>
      </w:r>
      <w:r>
        <w:rPr>
          <w:spacing w:val="-5"/>
          <w:sz w:val="16"/>
        </w:rPr>
        <w:t xml:space="preserve"> </w:t>
      </w:r>
      <w:r>
        <w:rPr>
          <w:sz w:val="16"/>
        </w:rPr>
        <w:t>tra</w:t>
      </w:r>
      <w:r>
        <w:rPr>
          <w:spacing w:val="-1"/>
          <w:sz w:val="16"/>
        </w:rPr>
        <w:t xml:space="preserve"> </w:t>
      </w: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posti</w:t>
      </w:r>
      <w:r>
        <w:rPr>
          <w:spacing w:val="-5"/>
          <w:sz w:val="16"/>
        </w:rPr>
        <w:t xml:space="preserve"> </w:t>
      </w:r>
      <w:r>
        <w:rPr>
          <w:sz w:val="16"/>
        </w:rPr>
        <w:t>comune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lingua</w:t>
      </w:r>
      <w:r>
        <w:rPr>
          <w:spacing w:val="-4"/>
          <w:sz w:val="16"/>
        </w:rPr>
        <w:t xml:space="preserve"> </w:t>
      </w:r>
      <w:r>
        <w:rPr>
          <w:sz w:val="16"/>
        </w:rPr>
        <w:t>straniera</w:t>
      </w:r>
      <w:r>
        <w:rPr>
          <w:spacing w:val="-5"/>
          <w:sz w:val="16"/>
        </w:rPr>
        <w:t xml:space="preserve"> </w:t>
      </w:r>
      <w:r>
        <w:rPr>
          <w:sz w:val="16"/>
        </w:rPr>
        <w:t>nell’organico</w:t>
      </w:r>
      <w:r>
        <w:rPr>
          <w:spacing w:val="-5"/>
          <w:sz w:val="16"/>
        </w:rPr>
        <w:t xml:space="preserve"> </w:t>
      </w:r>
      <w:r>
        <w:rPr>
          <w:sz w:val="16"/>
        </w:rPr>
        <w:t>dello</w:t>
      </w:r>
      <w:r>
        <w:rPr>
          <w:spacing w:val="-5"/>
          <w:sz w:val="16"/>
        </w:rPr>
        <w:t xml:space="preserve"> </w:t>
      </w:r>
      <w:r>
        <w:rPr>
          <w:sz w:val="16"/>
        </w:rPr>
        <w:t>stesso</w:t>
      </w:r>
      <w:r>
        <w:rPr>
          <w:spacing w:val="-5"/>
          <w:sz w:val="16"/>
        </w:rPr>
        <w:t xml:space="preserve"> </w:t>
      </w:r>
      <w:r>
        <w:rPr>
          <w:sz w:val="16"/>
        </w:rPr>
        <w:t>circolo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titolarità;</w:t>
      </w:r>
    </w:p>
    <w:p w:rsidR="00195B72" w:rsidRDefault="00195B72">
      <w:pPr>
        <w:pStyle w:val="Paragrafoelenco"/>
        <w:spacing w:line="195" w:lineRule="exact"/>
        <w:rPr>
          <w:sz w:val="16"/>
        </w:rPr>
        <w:sectPr w:rsidR="00195B72">
          <w:pgSz w:w="11910" w:h="16840"/>
          <w:pgMar w:top="620" w:right="992" w:bottom="800" w:left="850" w:header="0" w:footer="178" w:gutter="0"/>
          <w:cols w:space="720"/>
        </w:sectPr>
      </w:pPr>
    </w:p>
    <w:p w:rsidR="00195B72" w:rsidRDefault="00000000">
      <w:pPr>
        <w:pStyle w:val="Paragrafoelenco"/>
        <w:numPr>
          <w:ilvl w:val="0"/>
          <w:numId w:val="2"/>
        </w:numPr>
        <w:tabs>
          <w:tab w:val="left" w:pos="386"/>
        </w:tabs>
        <w:spacing w:before="54"/>
        <w:ind w:right="139" w:firstLine="0"/>
        <w:rPr>
          <w:sz w:val="16"/>
        </w:rPr>
      </w:pPr>
      <w:r>
        <w:rPr>
          <w:sz w:val="16"/>
        </w:rPr>
        <w:lastRenderedPageBreak/>
        <w:t>domanda di rientro nella scuola di precedente titolarità, nel decennio di fruizione del diritto alla precedenza di cui ai punti II e V dell’art. 13,</w:t>
      </w:r>
      <w:r>
        <w:rPr>
          <w:spacing w:val="40"/>
          <w:sz w:val="16"/>
        </w:rPr>
        <w:t xml:space="preserve"> </w:t>
      </w:r>
      <w:r>
        <w:rPr>
          <w:sz w:val="16"/>
        </w:rPr>
        <w:t>comma 1 del CCNI.</w:t>
      </w:r>
    </w:p>
    <w:p w:rsidR="00195B72" w:rsidRDefault="00000000">
      <w:pPr>
        <w:pStyle w:val="Corpotesto"/>
        <w:ind w:right="137"/>
      </w:pPr>
      <w:r>
        <w:t>Tale punteggio, una volta acquisito, si perde esclusivamente nel caso in cui si ottenga, a seguito di domanda volontaria in ambito provinciale, il</w:t>
      </w:r>
      <w:r>
        <w:rPr>
          <w:spacing w:val="40"/>
        </w:rPr>
        <w:t xml:space="preserve"> </w:t>
      </w:r>
      <w:r>
        <w:t>trasferimento, il passaggio o l’assegnazione provvisoria. Nei riguardi del personale docente ed educativo individuato soprannumerario e trasferito</w:t>
      </w:r>
      <w:r>
        <w:rPr>
          <w:spacing w:val="40"/>
        </w:rPr>
        <w:t xml:space="preserve"> </w:t>
      </w:r>
      <w:r>
        <w:t>d’ufficio senza aver prodotto domanda o trasferito a domanda condizionata, non fa perdere il riconoscimento del punteggio aggiuntivo l’aver</w:t>
      </w:r>
      <w:r>
        <w:rPr>
          <w:spacing w:val="40"/>
        </w:rPr>
        <w:t xml:space="preserve"> </w:t>
      </w:r>
      <w:r>
        <w:t>ottenuto nel corso del periodo di fruizione del diritto alla precedenza di cui ai punti II e V dell’art. 13, comma 1 del CCNI, il rientro nella scuola o nel</w:t>
      </w:r>
      <w:r>
        <w:rPr>
          <w:spacing w:val="40"/>
        </w:rPr>
        <w:t xml:space="preserve"> </w:t>
      </w:r>
      <w:r>
        <w:t>comune di precedente titolarità, il trasferimento per altre preferenze espresse nella domanda o l’assegnazione provvisoria. Analogamente non</w:t>
      </w:r>
      <w:r>
        <w:rPr>
          <w:spacing w:val="40"/>
        </w:rPr>
        <w:t xml:space="preserve"> </w:t>
      </w:r>
      <w:r>
        <w:t>perde il riconoscimento del punteggio aggiuntivo il docente trasferito d’ufficio o a domanda condizionata che nel periodo di cui sopra non chiede il</w:t>
      </w:r>
      <w:r>
        <w:rPr>
          <w:spacing w:val="40"/>
        </w:rPr>
        <w:t xml:space="preserve"> </w:t>
      </w:r>
      <w:r>
        <w:t>rientro nella scuola di precedente titolarità. In ogni caso la sola presentazione della domanda di mobilità, anche nella provincia, non determina la</w:t>
      </w:r>
      <w:r>
        <w:rPr>
          <w:spacing w:val="40"/>
        </w:rPr>
        <w:t xml:space="preserve"> </w:t>
      </w:r>
      <w:r>
        <w:t>perdita del punteggio aggiuntivo una volta che lo stesso è stato acquisito. Tale punteggio non è attribuibile ai docenti ex DOS negli anni interessati.</w:t>
      </w:r>
    </w:p>
    <w:p w:rsidR="00195B72" w:rsidRDefault="00000000">
      <w:pPr>
        <w:pStyle w:val="Paragrafoelenco"/>
        <w:numPr>
          <w:ilvl w:val="1"/>
          <w:numId w:val="5"/>
        </w:numPr>
        <w:tabs>
          <w:tab w:val="left" w:pos="530"/>
        </w:tabs>
        <w:spacing w:before="120"/>
        <w:ind w:right="138" w:firstLine="0"/>
        <w:jc w:val="both"/>
        <w:rPr>
          <w:sz w:val="16"/>
        </w:rPr>
      </w:pPr>
      <w:r>
        <w:rPr>
          <w:sz w:val="16"/>
        </w:rPr>
        <w:t>Il punteggio spetta per il comune di residenza dei familiari a condizione che essi, alla data di pubblicazione dell'ordinanza, vi risiedano</w:t>
      </w:r>
      <w:r>
        <w:rPr>
          <w:spacing w:val="40"/>
          <w:sz w:val="16"/>
        </w:rPr>
        <w:t xml:space="preserve"> </w:t>
      </w:r>
      <w:r>
        <w:rPr>
          <w:sz w:val="16"/>
        </w:rPr>
        <w:t>effettivamente con iscrizione anagrafica da almeno tre mesi. La residenza del familiare a cui si chiede il ricongiungimento deve essere documentata</w:t>
      </w:r>
      <w:r>
        <w:rPr>
          <w:spacing w:val="40"/>
          <w:sz w:val="16"/>
        </w:rPr>
        <w:t xml:space="preserve"> </w:t>
      </w:r>
      <w:r>
        <w:rPr>
          <w:sz w:val="16"/>
        </w:rPr>
        <w:t>con dichiarazione personale redatta ai sensi delle disposizioni contenute nel D.P.R. 28/12/2000, n. 445 e successive modifiche ed integrazioni nei</w:t>
      </w:r>
      <w:r>
        <w:rPr>
          <w:spacing w:val="40"/>
          <w:sz w:val="16"/>
        </w:rPr>
        <w:t xml:space="preserve"> </w:t>
      </w:r>
      <w:r>
        <w:rPr>
          <w:sz w:val="16"/>
        </w:rPr>
        <w:t>quali</w:t>
      </w:r>
      <w:r>
        <w:rPr>
          <w:spacing w:val="-1"/>
          <w:sz w:val="16"/>
        </w:rPr>
        <w:t xml:space="preserve"> </w:t>
      </w:r>
      <w:r>
        <w:rPr>
          <w:sz w:val="16"/>
        </w:rPr>
        <w:t>dovrà essere</w:t>
      </w:r>
      <w:r>
        <w:rPr>
          <w:spacing w:val="-1"/>
          <w:sz w:val="16"/>
        </w:rPr>
        <w:t xml:space="preserve"> </w:t>
      </w:r>
      <w:r>
        <w:rPr>
          <w:sz w:val="16"/>
        </w:rPr>
        <w:t>indicata la decorrenza dell'iscrizione</w:t>
      </w:r>
      <w:r>
        <w:rPr>
          <w:spacing w:val="-2"/>
          <w:sz w:val="16"/>
        </w:rPr>
        <w:t xml:space="preserve"> </w:t>
      </w:r>
      <w:r>
        <w:rPr>
          <w:sz w:val="16"/>
        </w:rPr>
        <w:t>stessa; dall'iscrizione</w:t>
      </w:r>
      <w:r>
        <w:rPr>
          <w:spacing w:val="-1"/>
          <w:sz w:val="16"/>
        </w:rPr>
        <w:t xml:space="preserve"> </w:t>
      </w:r>
      <w:r>
        <w:rPr>
          <w:sz w:val="16"/>
        </w:rPr>
        <w:t>anagrafica si</w:t>
      </w:r>
      <w:r>
        <w:rPr>
          <w:spacing w:val="-1"/>
          <w:sz w:val="16"/>
        </w:rPr>
        <w:t xml:space="preserve"> </w:t>
      </w:r>
      <w:r>
        <w:rPr>
          <w:sz w:val="16"/>
        </w:rPr>
        <w:t>prescinde</w:t>
      </w:r>
      <w:r>
        <w:rPr>
          <w:spacing w:val="-1"/>
          <w:sz w:val="16"/>
        </w:rPr>
        <w:t xml:space="preserve"> </w:t>
      </w:r>
      <w:r>
        <w:rPr>
          <w:sz w:val="16"/>
        </w:rPr>
        <w:t>quando</w:t>
      </w:r>
      <w:r>
        <w:rPr>
          <w:spacing w:val="-1"/>
          <w:sz w:val="16"/>
        </w:rPr>
        <w:t xml:space="preserve"> </w:t>
      </w:r>
      <w:r>
        <w:rPr>
          <w:sz w:val="16"/>
        </w:rPr>
        <w:t>si</w:t>
      </w:r>
      <w:r>
        <w:rPr>
          <w:spacing w:val="-1"/>
          <w:sz w:val="16"/>
        </w:rPr>
        <w:t xml:space="preserve"> </w:t>
      </w:r>
      <w:r>
        <w:rPr>
          <w:sz w:val="16"/>
        </w:rPr>
        <w:t>tratti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ricongiungimento</w:t>
      </w:r>
      <w:r>
        <w:rPr>
          <w:spacing w:val="-1"/>
          <w:sz w:val="16"/>
        </w:rPr>
        <w:t xml:space="preserve"> </w:t>
      </w:r>
      <w:r>
        <w:rPr>
          <w:sz w:val="16"/>
        </w:rPr>
        <w:t>al</w:t>
      </w:r>
      <w:r>
        <w:rPr>
          <w:spacing w:val="-1"/>
          <w:sz w:val="16"/>
        </w:rPr>
        <w:t xml:space="preserve"> </w:t>
      </w:r>
      <w:r>
        <w:rPr>
          <w:sz w:val="16"/>
        </w:rPr>
        <w:t>familiare</w:t>
      </w:r>
      <w:r>
        <w:rPr>
          <w:spacing w:val="40"/>
          <w:sz w:val="16"/>
        </w:rPr>
        <w:t xml:space="preserve"> </w:t>
      </w:r>
      <w:r>
        <w:rPr>
          <w:sz w:val="16"/>
        </w:rPr>
        <w:t>trasferito per servizio nei tre mesi antecedenti alla data di pubblicazione dell'ordinanza. Il punteggio di ricongiungimento e quello per la cura e</w:t>
      </w:r>
      <w:r>
        <w:rPr>
          <w:spacing w:val="40"/>
          <w:sz w:val="16"/>
        </w:rPr>
        <w:t xml:space="preserve"> </w:t>
      </w:r>
      <w:r>
        <w:rPr>
          <w:sz w:val="16"/>
        </w:rPr>
        <w:t>l’assistenza</w:t>
      </w:r>
      <w:r>
        <w:rPr>
          <w:spacing w:val="-2"/>
          <w:sz w:val="16"/>
        </w:rPr>
        <w:t xml:space="preserve"> </w:t>
      </w:r>
      <w:r>
        <w:rPr>
          <w:sz w:val="16"/>
        </w:rPr>
        <w:t>dei familiari spetta</w:t>
      </w:r>
      <w:r>
        <w:rPr>
          <w:spacing w:val="-2"/>
          <w:sz w:val="16"/>
        </w:rPr>
        <w:t xml:space="preserve"> </w:t>
      </w:r>
      <w:r>
        <w:rPr>
          <w:sz w:val="16"/>
        </w:rPr>
        <w:t>per le scuole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comune.</w:t>
      </w:r>
      <w:r>
        <w:rPr>
          <w:spacing w:val="-1"/>
          <w:sz w:val="16"/>
        </w:rPr>
        <w:t xml:space="preserve"> </w:t>
      </w:r>
      <w:r>
        <w:rPr>
          <w:sz w:val="16"/>
        </w:rPr>
        <w:t>Il punteggio</w:t>
      </w:r>
      <w:r>
        <w:rPr>
          <w:spacing w:val="-3"/>
          <w:sz w:val="16"/>
        </w:rPr>
        <w:t xml:space="preserve"> </w:t>
      </w:r>
      <w:r>
        <w:rPr>
          <w:sz w:val="16"/>
        </w:rPr>
        <w:t>spetta</w:t>
      </w:r>
      <w:r>
        <w:rPr>
          <w:spacing w:val="-2"/>
          <w:sz w:val="16"/>
        </w:rPr>
        <w:t xml:space="preserve"> </w:t>
      </w:r>
      <w:r>
        <w:rPr>
          <w:sz w:val="16"/>
        </w:rPr>
        <w:t>anche</w:t>
      </w:r>
      <w:r>
        <w:rPr>
          <w:spacing w:val="-2"/>
          <w:sz w:val="16"/>
        </w:rPr>
        <w:t xml:space="preserve"> </w:t>
      </w:r>
      <w:r>
        <w:rPr>
          <w:sz w:val="16"/>
        </w:rPr>
        <w:t>nel caso in</w:t>
      </w:r>
      <w:r>
        <w:rPr>
          <w:spacing w:val="-2"/>
          <w:sz w:val="16"/>
        </w:rPr>
        <w:t xml:space="preserve"> </w:t>
      </w:r>
      <w:r>
        <w:rPr>
          <w:sz w:val="16"/>
        </w:rPr>
        <w:t>cui</w:t>
      </w:r>
      <w:r>
        <w:rPr>
          <w:spacing w:val="-3"/>
          <w:sz w:val="16"/>
        </w:rPr>
        <w:t xml:space="preserve"> </w:t>
      </w:r>
      <w:r>
        <w:rPr>
          <w:sz w:val="16"/>
        </w:rPr>
        <w:t>nel</w:t>
      </w:r>
      <w:r>
        <w:rPr>
          <w:spacing w:val="-3"/>
          <w:sz w:val="16"/>
        </w:rPr>
        <w:t xml:space="preserve"> </w:t>
      </w:r>
      <w:r>
        <w:rPr>
          <w:sz w:val="16"/>
        </w:rPr>
        <w:t>comune</w:t>
      </w:r>
      <w:r>
        <w:rPr>
          <w:spacing w:val="-2"/>
          <w:sz w:val="16"/>
        </w:rPr>
        <w:t xml:space="preserve"> </w:t>
      </w:r>
      <w:r>
        <w:rPr>
          <w:sz w:val="16"/>
        </w:rPr>
        <w:t>ove</w:t>
      </w:r>
      <w:r>
        <w:rPr>
          <w:spacing w:val="-2"/>
          <w:sz w:val="16"/>
        </w:rPr>
        <w:t xml:space="preserve"> </w:t>
      </w:r>
      <w:r>
        <w:rPr>
          <w:sz w:val="16"/>
        </w:rPr>
        <w:t>si</w:t>
      </w:r>
      <w:r>
        <w:rPr>
          <w:spacing w:val="-3"/>
          <w:sz w:val="16"/>
        </w:rPr>
        <w:t xml:space="preserve"> </w:t>
      </w:r>
      <w:r>
        <w:rPr>
          <w:sz w:val="16"/>
        </w:rPr>
        <w:t>registra l’esigenza</w:t>
      </w:r>
      <w:r>
        <w:rPr>
          <w:spacing w:val="-2"/>
          <w:sz w:val="16"/>
        </w:rPr>
        <w:t xml:space="preserve"> </w:t>
      </w:r>
      <w:r>
        <w:rPr>
          <w:sz w:val="16"/>
        </w:rPr>
        <w:t>familiare</w:t>
      </w:r>
      <w:r>
        <w:rPr>
          <w:spacing w:val="-3"/>
          <w:sz w:val="16"/>
        </w:rPr>
        <w:t xml:space="preserve"> </w:t>
      </w:r>
      <w:r>
        <w:rPr>
          <w:sz w:val="16"/>
        </w:rPr>
        <w:t>non</w:t>
      </w:r>
      <w:r>
        <w:rPr>
          <w:spacing w:val="40"/>
          <w:sz w:val="16"/>
        </w:rPr>
        <w:t xml:space="preserve"> </w:t>
      </w:r>
      <w:r>
        <w:rPr>
          <w:sz w:val="16"/>
        </w:rPr>
        <w:t>vi siano istituzioni scolastiche richiedibili (cioè che non comprendano l'insegnamento del richiedente o sedi di organico) ovvero per il personale</w:t>
      </w:r>
      <w:r>
        <w:rPr>
          <w:spacing w:val="40"/>
          <w:sz w:val="16"/>
        </w:rPr>
        <w:t xml:space="preserve"> </w:t>
      </w:r>
      <w:r>
        <w:rPr>
          <w:sz w:val="16"/>
        </w:rPr>
        <w:t>educativo, istituzioni educative richiedibili: in tal caso il punteggio sarà attribuito per tutte le scuole ovvero istituzioni educative del comune più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vicino, secondo le tabelle di </w:t>
      </w:r>
      <w:proofErr w:type="spellStart"/>
      <w:r>
        <w:rPr>
          <w:sz w:val="16"/>
        </w:rPr>
        <w:t>viciniorietà</w:t>
      </w:r>
      <w:proofErr w:type="spellEnd"/>
      <w:r>
        <w:rPr>
          <w:sz w:val="16"/>
        </w:rPr>
        <w:t>, oppure per il comune sede dell’istituzione scolastica che abbia un plesso nel comune di residenza del</w:t>
      </w:r>
      <w:r>
        <w:rPr>
          <w:spacing w:val="40"/>
          <w:sz w:val="16"/>
        </w:rPr>
        <w:t xml:space="preserve"> </w:t>
      </w:r>
      <w:r>
        <w:rPr>
          <w:sz w:val="16"/>
        </w:rPr>
        <w:t>familiare, ovvero nel comune per il quale sussistono le condizioni di cui alla lettera D della Tabella a – Parte II, purché indicate fra le preferenze</w:t>
      </w:r>
      <w:r>
        <w:rPr>
          <w:spacing w:val="40"/>
          <w:sz w:val="16"/>
        </w:rPr>
        <w:t xml:space="preserve"> </w:t>
      </w:r>
      <w:r>
        <w:rPr>
          <w:sz w:val="16"/>
        </w:rPr>
        <w:t>espresse; tale punteggio sarà attribuito anche nel caso in cui venga indicata dall'interessato una preferenza di distretto che comprenda predetto</w:t>
      </w:r>
      <w:r>
        <w:rPr>
          <w:spacing w:val="40"/>
          <w:sz w:val="16"/>
        </w:rPr>
        <w:t xml:space="preserve"> </w:t>
      </w:r>
      <w:r>
        <w:rPr>
          <w:sz w:val="16"/>
        </w:rPr>
        <w:t>comune. I punteggi per le esigenze di famiglia di cui alle lettere A), B), C), D) sono cumulabili fra loro. Ai sensi della legge 76 del 20 maggio 2016 per</w:t>
      </w:r>
      <w:r>
        <w:rPr>
          <w:spacing w:val="40"/>
          <w:sz w:val="16"/>
        </w:rPr>
        <w:t xml:space="preserve"> </w:t>
      </w:r>
      <w:r>
        <w:rPr>
          <w:sz w:val="16"/>
        </w:rPr>
        <w:t>coniuge si intende anche la parte dell’unione civile. Per il convivente di fatto si fa riferimento a quanto previsto dall’art. 1, commi 36 e 37, della</w:t>
      </w:r>
      <w:r>
        <w:rPr>
          <w:spacing w:val="40"/>
          <w:sz w:val="16"/>
        </w:rPr>
        <w:t xml:space="preserve"> </w:t>
      </w:r>
      <w:r>
        <w:rPr>
          <w:sz w:val="16"/>
        </w:rPr>
        <w:t>medesima legge 76/2016.</w:t>
      </w:r>
    </w:p>
    <w:p w:rsidR="00195B72" w:rsidRDefault="00000000">
      <w:pPr>
        <w:pStyle w:val="Paragrafoelenco"/>
        <w:numPr>
          <w:ilvl w:val="1"/>
          <w:numId w:val="5"/>
        </w:numPr>
        <w:tabs>
          <w:tab w:val="left" w:pos="495"/>
        </w:tabs>
        <w:spacing w:before="120"/>
        <w:ind w:right="140" w:firstLine="0"/>
        <w:jc w:val="both"/>
        <w:rPr>
          <w:sz w:val="16"/>
        </w:rPr>
      </w:pPr>
      <w:r>
        <w:rPr>
          <w:sz w:val="16"/>
        </w:rPr>
        <w:t>Ai</w:t>
      </w:r>
      <w:r>
        <w:rPr>
          <w:spacing w:val="-3"/>
          <w:sz w:val="16"/>
        </w:rPr>
        <w:t xml:space="preserve"> </w:t>
      </w:r>
      <w:r>
        <w:rPr>
          <w:sz w:val="16"/>
        </w:rPr>
        <w:t>fini</w:t>
      </w:r>
      <w:r>
        <w:rPr>
          <w:spacing w:val="-1"/>
          <w:sz w:val="16"/>
        </w:rPr>
        <w:t xml:space="preserve"> </w:t>
      </w:r>
      <w:r>
        <w:rPr>
          <w:sz w:val="16"/>
        </w:rPr>
        <w:t>della formulazione</w:t>
      </w:r>
      <w:r>
        <w:rPr>
          <w:spacing w:val="-2"/>
          <w:sz w:val="16"/>
        </w:rPr>
        <w:t xml:space="preserve"> </w:t>
      </w:r>
      <w:r>
        <w:rPr>
          <w:sz w:val="16"/>
        </w:rPr>
        <w:t>della graduatoria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1"/>
          <w:sz w:val="16"/>
        </w:rPr>
        <w:t xml:space="preserve"> </w:t>
      </w:r>
      <w:r>
        <w:rPr>
          <w:sz w:val="16"/>
        </w:rPr>
        <w:t>l’individuazione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soprannumerario,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1"/>
          <w:sz w:val="16"/>
        </w:rPr>
        <w:t xml:space="preserve"> </w:t>
      </w:r>
      <w:r>
        <w:rPr>
          <w:sz w:val="16"/>
        </w:rPr>
        <w:t>esigenze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famiglia,</w:t>
      </w:r>
      <w:r>
        <w:rPr>
          <w:spacing w:val="-2"/>
          <w:sz w:val="16"/>
        </w:rPr>
        <w:t xml:space="preserve"> </w:t>
      </w:r>
      <w:r>
        <w:rPr>
          <w:sz w:val="16"/>
        </w:rPr>
        <w:t>da</w:t>
      </w:r>
      <w:r>
        <w:rPr>
          <w:spacing w:val="-2"/>
          <w:sz w:val="16"/>
        </w:rPr>
        <w:t xml:space="preserve"> </w:t>
      </w:r>
      <w:r>
        <w:rPr>
          <w:sz w:val="16"/>
        </w:rPr>
        <w:t>considerarsi</w:t>
      </w:r>
      <w:r>
        <w:rPr>
          <w:spacing w:val="-1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r>
        <w:rPr>
          <w:sz w:val="16"/>
        </w:rPr>
        <w:t>questo</w:t>
      </w:r>
      <w:r>
        <w:rPr>
          <w:spacing w:val="-1"/>
          <w:sz w:val="16"/>
        </w:rPr>
        <w:t xml:space="preserve"> </w:t>
      </w:r>
      <w:r>
        <w:rPr>
          <w:sz w:val="16"/>
        </w:rPr>
        <w:t>caso</w:t>
      </w:r>
      <w:r>
        <w:rPr>
          <w:spacing w:val="-1"/>
          <w:sz w:val="16"/>
        </w:rPr>
        <w:t xml:space="preserve"> </w:t>
      </w:r>
      <w:r>
        <w:rPr>
          <w:sz w:val="16"/>
        </w:rPr>
        <w:t>come</w:t>
      </w:r>
      <w:r>
        <w:rPr>
          <w:spacing w:val="40"/>
          <w:sz w:val="16"/>
        </w:rPr>
        <w:t xml:space="preserve"> </w:t>
      </w:r>
      <w:r>
        <w:rPr>
          <w:sz w:val="16"/>
        </w:rPr>
        <w:t>esigenze di non allontanamento dalla scuola e dal comune di attuale titolarità sono valutate</w:t>
      </w:r>
      <w:r>
        <w:rPr>
          <w:spacing w:val="-1"/>
          <w:sz w:val="16"/>
        </w:rPr>
        <w:t xml:space="preserve"> </w:t>
      </w:r>
      <w:r>
        <w:rPr>
          <w:sz w:val="16"/>
        </w:rPr>
        <w:t>nella seguente maniera: lettera A) (ricongiungimento al</w:t>
      </w:r>
      <w:r>
        <w:rPr>
          <w:spacing w:val="40"/>
          <w:sz w:val="16"/>
        </w:rPr>
        <w:t xml:space="preserve"> </w:t>
      </w:r>
      <w:r>
        <w:rPr>
          <w:sz w:val="16"/>
        </w:rPr>
        <w:t>coniuge, ecc.) vale quando il familiare è residente nel comune di titolarità del docente.</w:t>
      </w:r>
    </w:p>
    <w:p w:rsidR="00195B72" w:rsidRDefault="00000000">
      <w:pPr>
        <w:pStyle w:val="Corpotesto"/>
        <w:ind w:right="137" w:hanging="1"/>
      </w:pPr>
      <w:r>
        <w:t>Tale punteggio spetta anche nel caso in cui nel comune di ricongiungimento non vi siano istituzioni scolastiche richiedibili (cioè, che non</w:t>
      </w:r>
      <w:r>
        <w:rPr>
          <w:spacing w:val="40"/>
        </w:rPr>
        <w:t xml:space="preserve"> </w:t>
      </w:r>
      <w:r>
        <w:t>comprendano l'insegnamento del richiedente) e lo stesso risulti viciniore alla sede di titolarità. Qualora il comune di residenza del familiare, ovvero</w:t>
      </w:r>
      <w:r>
        <w:rPr>
          <w:spacing w:val="40"/>
        </w:rPr>
        <w:t xml:space="preserve"> </w:t>
      </w:r>
      <w:r>
        <w:t>il comune per il quale sussistono le condizioni di cui alla lettera D) della Tabella a – Parte II, non sia sede di organico il punteggio va attribuito per il</w:t>
      </w:r>
      <w:r>
        <w:rPr>
          <w:spacing w:val="40"/>
        </w:rPr>
        <w:t xml:space="preserve"> </w:t>
      </w:r>
      <w:r>
        <w:t>comune sede dell’istituzione scolastica che abbia un plesso nel comune di residenza del familiare, ovvero nel comune per il quale sussistono le</w:t>
      </w:r>
      <w:r>
        <w:rPr>
          <w:spacing w:val="40"/>
        </w:rPr>
        <w:t xml:space="preserve"> </w:t>
      </w:r>
      <w:r>
        <w:t>condizioni di cui alla lettera D) della Tabella a – Parte II – lettera B) e lettera C) valgono sempre; lettera D) (cura e assistenza dei figli disabili, ecc.)</w:t>
      </w:r>
      <w:r>
        <w:rPr>
          <w:spacing w:val="40"/>
        </w:rPr>
        <w:t xml:space="preserve"> </w:t>
      </w:r>
      <w:r>
        <w:t>vale quando il comune in cui può essere prestata l’assistenza coincide con il comune di titolarità del docente oppure è ad esso viciniore, qualora nel</w:t>
      </w:r>
      <w:r>
        <w:rPr>
          <w:spacing w:val="40"/>
        </w:rPr>
        <w:t xml:space="preserve"> </w:t>
      </w:r>
      <w:r>
        <w:t>comune medesimo non vi siano sedi scolastiche richiedibili. Il punteggio così calcolato viene utilizzato anche nelle operazioni di trasferimento</w:t>
      </w:r>
      <w:r>
        <w:rPr>
          <w:spacing w:val="40"/>
        </w:rPr>
        <w:t xml:space="preserve"> </w:t>
      </w:r>
      <w:r>
        <w:t>d’ufficio del soprannumerario.</w:t>
      </w:r>
    </w:p>
    <w:p w:rsidR="00195B72" w:rsidRDefault="00000000">
      <w:pPr>
        <w:pStyle w:val="Paragrafoelenco"/>
        <w:numPr>
          <w:ilvl w:val="1"/>
          <w:numId w:val="5"/>
        </w:numPr>
        <w:tabs>
          <w:tab w:val="left" w:pos="512"/>
        </w:tabs>
        <w:spacing w:before="119"/>
        <w:ind w:left="283" w:right="142" w:firstLine="0"/>
        <w:jc w:val="both"/>
        <w:rPr>
          <w:sz w:val="16"/>
        </w:rPr>
      </w:pPr>
      <w:r>
        <w:rPr>
          <w:sz w:val="16"/>
        </w:rPr>
        <w:t>Il punteggio va attribuito anche per i figli che compiono i sei anni o i diciotto tra il 1° gennaio e il 31 dicembre dell’anno in cui si effettua il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trasferimento.</w:t>
      </w:r>
    </w:p>
    <w:p w:rsidR="00195B72" w:rsidRDefault="00000000">
      <w:pPr>
        <w:pStyle w:val="Paragrafoelenco"/>
        <w:numPr>
          <w:ilvl w:val="1"/>
          <w:numId w:val="5"/>
        </w:numPr>
        <w:tabs>
          <w:tab w:val="left" w:pos="496"/>
        </w:tabs>
        <w:spacing w:before="121" w:line="195" w:lineRule="exact"/>
        <w:ind w:left="496" w:hanging="213"/>
        <w:jc w:val="both"/>
        <w:rPr>
          <w:sz w:val="16"/>
        </w:rPr>
      </w:pP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valutazione</w:t>
      </w:r>
      <w:r>
        <w:rPr>
          <w:spacing w:val="-5"/>
          <w:sz w:val="16"/>
        </w:rPr>
        <w:t xml:space="preserve"> </w:t>
      </w:r>
      <w:r>
        <w:rPr>
          <w:sz w:val="16"/>
        </w:rPr>
        <w:t>è</w:t>
      </w:r>
      <w:r>
        <w:rPr>
          <w:spacing w:val="-5"/>
          <w:sz w:val="16"/>
        </w:rPr>
        <w:t xml:space="preserve"> </w:t>
      </w:r>
      <w:r>
        <w:rPr>
          <w:sz w:val="16"/>
        </w:rPr>
        <w:t>attribuita</w:t>
      </w:r>
      <w:r>
        <w:rPr>
          <w:spacing w:val="-5"/>
          <w:sz w:val="16"/>
        </w:rPr>
        <w:t xml:space="preserve"> </w:t>
      </w:r>
      <w:r>
        <w:rPr>
          <w:sz w:val="16"/>
        </w:rPr>
        <w:t>nei</w:t>
      </w:r>
      <w:r>
        <w:rPr>
          <w:spacing w:val="-6"/>
          <w:sz w:val="16"/>
        </w:rPr>
        <w:t xml:space="preserve"> </w:t>
      </w:r>
      <w:r>
        <w:rPr>
          <w:sz w:val="16"/>
        </w:rPr>
        <w:t>seguenti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casi:</w:t>
      </w:r>
    </w:p>
    <w:p w:rsidR="00195B72" w:rsidRDefault="00000000">
      <w:pPr>
        <w:pStyle w:val="Paragrafoelenco"/>
        <w:numPr>
          <w:ilvl w:val="0"/>
          <w:numId w:val="1"/>
        </w:numPr>
        <w:tabs>
          <w:tab w:val="left" w:pos="442"/>
        </w:tabs>
        <w:spacing w:line="195" w:lineRule="exact"/>
        <w:ind w:left="442" w:hanging="159"/>
        <w:jc w:val="both"/>
        <w:rPr>
          <w:sz w:val="16"/>
        </w:rPr>
      </w:pPr>
      <w:r>
        <w:rPr>
          <w:sz w:val="16"/>
        </w:rPr>
        <w:t>figlio</w:t>
      </w:r>
      <w:r>
        <w:rPr>
          <w:spacing w:val="-8"/>
          <w:sz w:val="16"/>
        </w:rPr>
        <w:t xml:space="preserve"> </w:t>
      </w:r>
      <w:r>
        <w:rPr>
          <w:sz w:val="16"/>
        </w:rPr>
        <w:t>disabile,</w:t>
      </w:r>
      <w:r>
        <w:rPr>
          <w:spacing w:val="-4"/>
          <w:sz w:val="16"/>
        </w:rPr>
        <w:t xml:space="preserve"> </w:t>
      </w:r>
      <w:r>
        <w:rPr>
          <w:sz w:val="16"/>
        </w:rPr>
        <w:t>ovvero</w:t>
      </w:r>
      <w:r>
        <w:rPr>
          <w:spacing w:val="-5"/>
          <w:sz w:val="16"/>
        </w:rPr>
        <w:t xml:space="preserve"> </w:t>
      </w:r>
      <w:r>
        <w:rPr>
          <w:sz w:val="16"/>
        </w:rPr>
        <w:t>coniuge</w:t>
      </w:r>
      <w:r>
        <w:rPr>
          <w:spacing w:val="-5"/>
          <w:sz w:val="16"/>
        </w:rPr>
        <w:t xml:space="preserve"> </w:t>
      </w:r>
      <w:r>
        <w:rPr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sz w:val="16"/>
        </w:rPr>
        <w:t>parte</w:t>
      </w:r>
      <w:r>
        <w:rPr>
          <w:spacing w:val="-4"/>
          <w:sz w:val="16"/>
        </w:rPr>
        <w:t xml:space="preserve"> </w:t>
      </w:r>
      <w:r>
        <w:rPr>
          <w:sz w:val="16"/>
        </w:rPr>
        <w:t>dell’unione</w:t>
      </w:r>
      <w:r>
        <w:rPr>
          <w:spacing w:val="-5"/>
          <w:sz w:val="16"/>
        </w:rPr>
        <w:t xml:space="preserve"> </w:t>
      </w:r>
      <w:r>
        <w:rPr>
          <w:sz w:val="16"/>
        </w:rPr>
        <w:t>civile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sz w:val="16"/>
        </w:rPr>
        <w:t>genitore,</w:t>
      </w:r>
      <w:r>
        <w:rPr>
          <w:spacing w:val="-3"/>
          <w:sz w:val="16"/>
        </w:rPr>
        <w:t xml:space="preserve"> </w:t>
      </w:r>
      <w:r>
        <w:rPr>
          <w:sz w:val="16"/>
        </w:rPr>
        <w:t>ricoverati</w:t>
      </w:r>
      <w:r>
        <w:rPr>
          <w:spacing w:val="-6"/>
          <w:sz w:val="16"/>
        </w:rPr>
        <w:t xml:space="preserve"> </w:t>
      </w:r>
      <w:r>
        <w:rPr>
          <w:sz w:val="16"/>
        </w:rPr>
        <w:t>permanentemente</w:t>
      </w:r>
      <w:r>
        <w:rPr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un</w:t>
      </w:r>
      <w:r>
        <w:rPr>
          <w:spacing w:val="-5"/>
          <w:sz w:val="16"/>
        </w:rPr>
        <w:t xml:space="preserve"> </w:t>
      </w:r>
      <w:r>
        <w:rPr>
          <w:sz w:val="16"/>
        </w:rPr>
        <w:t>istituto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cura</w:t>
      </w:r>
    </w:p>
    <w:p w:rsidR="00195B72" w:rsidRDefault="00000000">
      <w:pPr>
        <w:pStyle w:val="Paragrafoelenco"/>
        <w:numPr>
          <w:ilvl w:val="0"/>
          <w:numId w:val="1"/>
        </w:numPr>
        <w:tabs>
          <w:tab w:val="left" w:pos="457"/>
        </w:tabs>
        <w:spacing w:before="1"/>
        <w:ind w:left="283" w:right="142" w:firstLine="0"/>
        <w:jc w:val="both"/>
        <w:rPr>
          <w:sz w:val="16"/>
        </w:rPr>
      </w:pPr>
      <w:r>
        <w:rPr>
          <w:sz w:val="16"/>
        </w:rPr>
        <w:t>figlio disabile, ovvero coniuge o parte dell’unione civile o genitore bisognosi di cure continuative presso un istituto di cura tali da comportare di</w:t>
      </w:r>
      <w:r>
        <w:rPr>
          <w:spacing w:val="40"/>
          <w:sz w:val="16"/>
        </w:rPr>
        <w:t xml:space="preserve"> </w:t>
      </w:r>
      <w:r>
        <w:rPr>
          <w:sz w:val="16"/>
        </w:rPr>
        <w:t>necessità la residenza nella sede dello istituto medesimo</w:t>
      </w:r>
    </w:p>
    <w:p w:rsidR="00195B72" w:rsidRDefault="00000000">
      <w:pPr>
        <w:pStyle w:val="Paragrafoelenco"/>
        <w:numPr>
          <w:ilvl w:val="0"/>
          <w:numId w:val="1"/>
        </w:numPr>
        <w:tabs>
          <w:tab w:val="left" w:pos="446"/>
        </w:tabs>
        <w:ind w:left="282" w:right="139" w:firstLine="0"/>
        <w:jc w:val="both"/>
        <w:rPr>
          <w:sz w:val="16"/>
        </w:rPr>
      </w:pPr>
      <w:r>
        <w:rPr>
          <w:sz w:val="16"/>
        </w:rPr>
        <w:t>figlio tossicodipendente sottoposto ad un programma terapeutico e socio-riabilitativo da attuare presso le strutture pubbliche o private, di cui</w:t>
      </w:r>
      <w:r>
        <w:rPr>
          <w:spacing w:val="40"/>
          <w:sz w:val="16"/>
        </w:rPr>
        <w:t xml:space="preserve"> </w:t>
      </w:r>
      <w:r>
        <w:rPr>
          <w:sz w:val="16"/>
        </w:rPr>
        <w:t>agli</w:t>
      </w:r>
      <w:r>
        <w:rPr>
          <w:spacing w:val="-1"/>
          <w:sz w:val="16"/>
        </w:rPr>
        <w:t xml:space="preserve"> </w:t>
      </w:r>
      <w:r>
        <w:rPr>
          <w:sz w:val="16"/>
        </w:rPr>
        <w:t>artt. 114,</w:t>
      </w:r>
      <w:r>
        <w:rPr>
          <w:spacing w:val="-2"/>
          <w:sz w:val="16"/>
        </w:rPr>
        <w:t xml:space="preserve"> </w:t>
      </w:r>
      <w:r>
        <w:rPr>
          <w:sz w:val="16"/>
        </w:rPr>
        <w:t>118 e</w:t>
      </w:r>
      <w:r>
        <w:rPr>
          <w:spacing w:val="-3"/>
          <w:sz w:val="16"/>
        </w:rPr>
        <w:t xml:space="preserve"> </w:t>
      </w:r>
      <w:r>
        <w:rPr>
          <w:sz w:val="16"/>
        </w:rPr>
        <w:t>122,</w:t>
      </w:r>
      <w:r>
        <w:rPr>
          <w:spacing w:val="-2"/>
          <w:sz w:val="16"/>
        </w:rPr>
        <w:t xml:space="preserve"> </w:t>
      </w:r>
      <w:r>
        <w:rPr>
          <w:sz w:val="16"/>
        </w:rPr>
        <w:t>D.P.R. 9/10/1990,</w:t>
      </w:r>
      <w:r>
        <w:rPr>
          <w:spacing w:val="-2"/>
          <w:sz w:val="16"/>
        </w:rPr>
        <w:t xml:space="preserve"> </w:t>
      </w:r>
      <w:r>
        <w:rPr>
          <w:sz w:val="16"/>
        </w:rPr>
        <w:t>n. 309, programma che</w:t>
      </w:r>
      <w:r>
        <w:rPr>
          <w:spacing w:val="-1"/>
          <w:sz w:val="16"/>
        </w:rPr>
        <w:t xml:space="preserve"> </w:t>
      </w:r>
      <w:r>
        <w:rPr>
          <w:sz w:val="16"/>
        </w:rPr>
        <w:t>comporti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necessità il</w:t>
      </w:r>
      <w:r>
        <w:rPr>
          <w:spacing w:val="-2"/>
          <w:sz w:val="16"/>
        </w:rPr>
        <w:t xml:space="preserve"> </w:t>
      </w:r>
      <w:r>
        <w:rPr>
          <w:sz w:val="16"/>
        </w:rPr>
        <w:t>domicilio</w:t>
      </w:r>
      <w:r>
        <w:rPr>
          <w:spacing w:val="-1"/>
          <w:sz w:val="16"/>
        </w:rPr>
        <w:t xml:space="preserve"> </w:t>
      </w:r>
      <w:r>
        <w:rPr>
          <w:sz w:val="16"/>
        </w:rPr>
        <w:t>nella sede della struttura stessa, ovvero, presso</w:t>
      </w:r>
      <w:r>
        <w:rPr>
          <w:spacing w:val="40"/>
          <w:sz w:val="16"/>
        </w:rPr>
        <w:t xml:space="preserve"> </w:t>
      </w:r>
      <w:r>
        <w:rPr>
          <w:sz w:val="16"/>
        </w:rPr>
        <w:t>la residenza abituale con l'assistenza del medico di fiducia come previsto dall'art. 122, comma 3, citato D.P.R. n. 309/1990.</w:t>
      </w:r>
    </w:p>
    <w:p w:rsidR="00195B72" w:rsidRDefault="00000000">
      <w:pPr>
        <w:pStyle w:val="Paragrafoelenco"/>
        <w:numPr>
          <w:ilvl w:val="1"/>
          <w:numId w:val="5"/>
        </w:numPr>
        <w:tabs>
          <w:tab w:val="left" w:pos="592"/>
        </w:tabs>
        <w:spacing w:before="118"/>
        <w:ind w:right="137" w:firstLine="0"/>
        <w:jc w:val="both"/>
        <w:rPr>
          <w:sz w:val="16"/>
        </w:rPr>
      </w:pPr>
      <w:r>
        <w:rPr>
          <w:sz w:val="16"/>
        </w:rPr>
        <w:t>Si precisa che ai sensi della lettera A) si valuta un solo pubblico concorso. È equiparata all'inclusione in graduatoria di merito l'inclusione in</w:t>
      </w:r>
      <w:r>
        <w:rPr>
          <w:spacing w:val="40"/>
          <w:sz w:val="16"/>
        </w:rPr>
        <w:t xml:space="preserve"> </w:t>
      </w:r>
      <w:r>
        <w:rPr>
          <w:sz w:val="16"/>
        </w:rPr>
        <w:t>terne di concorsi a cattedre negli istituti di istruzione artistica. Si precisa che i concorsi ordinari a posti della scuola dell’infanzia non sono valutabili</w:t>
      </w:r>
      <w:r>
        <w:rPr>
          <w:spacing w:val="40"/>
          <w:sz w:val="16"/>
        </w:rPr>
        <w:t xml:space="preserve"> </w:t>
      </w:r>
      <w:r>
        <w:rPr>
          <w:sz w:val="16"/>
        </w:rPr>
        <w:t>nell’ambito della scuola primaria, così come, i concorsi ordinari a posti 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 secondaria di I grado non sono valutabili nell’ambito degli istituti</w:t>
      </w:r>
      <w:r>
        <w:rPr>
          <w:spacing w:val="40"/>
          <w:sz w:val="16"/>
        </w:rPr>
        <w:t xml:space="preserve"> </w:t>
      </w:r>
      <w:r>
        <w:rPr>
          <w:sz w:val="16"/>
        </w:rPr>
        <w:t>della secondaria di II grado ed artistica; analogamente i concorsi ordinari a posti di insegnante diplomato nella scuola secondaria di II grado sono</w:t>
      </w:r>
      <w:r>
        <w:rPr>
          <w:spacing w:val="40"/>
          <w:sz w:val="16"/>
        </w:rPr>
        <w:t xml:space="preserve"> </w:t>
      </w:r>
      <w:r>
        <w:rPr>
          <w:sz w:val="16"/>
        </w:rPr>
        <w:t>valutabili</w:t>
      </w:r>
      <w:r>
        <w:rPr>
          <w:spacing w:val="-1"/>
          <w:sz w:val="16"/>
        </w:rPr>
        <w:t xml:space="preserve"> </w:t>
      </w:r>
      <w:r>
        <w:rPr>
          <w:sz w:val="16"/>
        </w:rPr>
        <w:t>esclusivamente</w:t>
      </w:r>
      <w:r>
        <w:rPr>
          <w:spacing w:val="-1"/>
          <w:sz w:val="16"/>
        </w:rPr>
        <w:t xml:space="preserve"> </w:t>
      </w:r>
      <w:r>
        <w:rPr>
          <w:sz w:val="16"/>
        </w:rPr>
        <w:t>nell’ambito del</w:t>
      </w:r>
      <w:r>
        <w:rPr>
          <w:spacing w:val="-1"/>
          <w:sz w:val="16"/>
        </w:rPr>
        <w:t xml:space="preserve"> </w:t>
      </w:r>
      <w:r>
        <w:rPr>
          <w:sz w:val="16"/>
        </w:rPr>
        <w:t>ruolo</w:t>
      </w:r>
      <w:r>
        <w:rPr>
          <w:spacing w:val="-1"/>
          <w:sz w:val="16"/>
        </w:rPr>
        <w:t xml:space="preserve"> </w:t>
      </w:r>
      <w:r>
        <w:rPr>
          <w:sz w:val="16"/>
        </w:rPr>
        <w:t>dei</w:t>
      </w:r>
      <w:r>
        <w:rPr>
          <w:spacing w:val="-1"/>
          <w:sz w:val="16"/>
        </w:rPr>
        <w:t xml:space="preserve"> </w:t>
      </w:r>
      <w:r>
        <w:rPr>
          <w:sz w:val="16"/>
        </w:rPr>
        <w:t>docenti</w:t>
      </w:r>
      <w:r>
        <w:rPr>
          <w:spacing w:val="-1"/>
          <w:sz w:val="16"/>
        </w:rPr>
        <w:t xml:space="preserve"> </w:t>
      </w:r>
      <w:r>
        <w:rPr>
          <w:sz w:val="16"/>
        </w:rPr>
        <w:t>diplomati. I concorsi</w:t>
      </w:r>
      <w:r>
        <w:rPr>
          <w:spacing w:val="-1"/>
          <w:sz w:val="16"/>
        </w:rPr>
        <w:t xml:space="preserve"> </w:t>
      </w:r>
      <w:r>
        <w:rPr>
          <w:sz w:val="16"/>
        </w:rPr>
        <w:t>ordinari</w:t>
      </w:r>
      <w:r>
        <w:rPr>
          <w:spacing w:val="-1"/>
          <w:sz w:val="16"/>
        </w:rPr>
        <w:t xml:space="preserve"> </w:t>
      </w:r>
      <w:r>
        <w:rPr>
          <w:sz w:val="16"/>
        </w:rPr>
        <w:t>a posti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personale</w:t>
      </w:r>
      <w:r>
        <w:rPr>
          <w:spacing w:val="-1"/>
          <w:sz w:val="16"/>
        </w:rPr>
        <w:t xml:space="preserve"> </w:t>
      </w:r>
      <w:r>
        <w:rPr>
          <w:sz w:val="16"/>
        </w:rPr>
        <w:t>educativo</w:t>
      </w:r>
      <w:r>
        <w:rPr>
          <w:spacing w:val="-1"/>
          <w:sz w:val="16"/>
        </w:rPr>
        <w:t xml:space="preserve"> </w:t>
      </w:r>
      <w:r>
        <w:rPr>
          <w:sz w:val="16"/>
        </w:rPr>
        <w:t>sono</w:t>
      </w:r>
      <w:r>
        <w:rPr>
          <w:spacing w:val="-1"/>
          <w:sz w:val="16"/>
        </w:rPr>
        <w:t xml:space="preserve"> </w:t>
      </w:r>
      <w:r>
        <w:rPr>
          <w:sz w:val="16"/>
        </w:rPr>
        <w:t>da considerare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livello</w:t>
      </w:r>
      <w:r>
        <w:rPr>
          <w:spacing w:val="40"/>
          <w:sz w:val="16"/>
        </w:rPr>
        <w:t xml:space="preserve"> </w:t>
      </w:r>
      <w:r>
        <w:rPr>
          <w:sz w:val="16"/>
        </w:rPr>
        <w:t>pari ai concorsi della scuola primaria. I concorsi a posti di personale ispettivo e dirigente scolastico sono da considerare di livello superiore rispetto</w:t>
      </w:r>
      <w:r>
        <w:rPr>
          <w:spacing w:val="40"/>
          <w:sz w:val="16"/>
        </w:rPr>
        <w:t xml:space="preserve"> </w:t>
      </w:r>
      <w:r>
        <w:rPr>
          <w:sz w:val="16"/>
        </w:rPr>
        <w:t>ai concorsi a posti di insegnamento. Sono ovviamente esclusi i concorsi riservati per il conseguimento dell’abilitazione o dell’idoneità</w:t>
      </w:r>
      <w:r>
        <w:rPr>
          <w:spacing w:val="40"/>
          <w:sz w:val="16"/>
        </w:rPr>
        <w:t xml:space="preserve"> </w:t>
      </w:r>
      <w:r>
        <w:rPr>
          <w:sz w:val="16"/>
        </w:rPr>
        <w:t>all’insegnamento e la partecipazione a concorsi ordinari ai soli fini del conseguimento dell’abilitazione; sono altresì esclusi i concorsi indetti ai sensi</w:t>
      </w:r>
      <w:r>
        <w:rPr>
          <w:spacing w:val="40"/>
          <w:sz w:val="16"/>
        </w:rPr>
        <w:t xml:space="preserve"> </w:t>
      </w:r>
      <w:r>
        <w:rPr>
          <w:sz w:val="16"/>
        </w:rPr>
        <w:t>del</w:t>
      </w:r>
      <w:r>
        <w:rPr>
          <w:spacing w:val="14"/>
          <w:sz w:val="16"/>
        </w:rPr>
        <w:t xml:space="preserve"> </w:t>
      </w:r>
      <w:r>
        <w:rPr>
          <w:sz w:val="16"/>
        </w:rPr>
        <w:t>D.D.G.</w:t>
      </w:r>
      <w:r>
        <w:rPr>
          <w:spacing w:val="15"/>
          <w:sz w:val="16"/>
        </w:rPr>
        <w:t xml:space="preserve"> </w:t>
      </w:r>
      <w:r>
        <w:rPr>
          <w:sz w:val="16"/>
        </w:rPr>
        <w:t>85</w:t>
      </w:r>
      <w:r>
        <w:rPr>
          <w:spacing w:val="15"/>
          <w:sz w:val="16"/>
        </w:rPr>
        <w:t xml:space="preserve"> </w:t>
      </w:r>
      <w:r>
        <w:rPr>
          <w:sz w:val="16"/>
        </w:rPr>
        <w:t>del</w:t>
      </w:r>
      <w:r>
        <w:rPr>
          <w:spacing w:val="14"/>
          <w:sz w:val="16"/>
        </w:rPr>
        <w:t xml:space="preserve"> </w:t>
      </w:r>
      <w:r>
        <w:rPr>
          <w:sz w:val="16"/>
        </w:rPr>
        <w:t>2018,</w:t>
      </w:r>
      <w:r>
        <w:rPr>
          <w:spacing w:val="16"/>
          <w:sz w:val="16"/>
        </w:rPr>
        <w:t xml:space="preserve"> </w:t>
      </w:r>
      <w:r>
        <w:rPr>
          <w:sz w:val="16"/>
        </w:rPr>
        <w:t>del</w:t>
      </w:r>
      <w:r>
        <w:rPr>
          <w:spacing w:val="14"/>
          <w:sz w:val="16"/>
        </w:rPr>
        <w:t xml:space="preserve"> </w:t>
      </w:r>
      <w:r>
        <w:rPr>
          <w:sz w:val="16"/>
        </w:rPr>
        <w:t>decreto</w:t>
      </w:r>
      <w:r>
        <w:rPr>
          <w:spacing w:val="14"/>
          <w:sz w:val="16"/>
        </w:rPr>
        <w:t xml:space="preserve"> </w:t>
      </w:r>
      <w:r>
        <w:rPr>
          <w:sz w:val="16"/>
        </w:rPr>
        <w:t>ministeriale</w:t>
      </w:r>
      <w:r>
        <w:rPr>
          <w:spacing w:val="14"/>
          <w:sz w:val="16"/>
        </w:rPr>
        <w:t xml:space="preserve"> </w:t>
      </w:r>
      <w:r>
        <w:rPr>
          <w:sz w:val="16"/>
        </w:rPr>
        <w:t>631</w:t>
      </w:r>
      <w:r>
        <w:rPr>
          <w:spacing w:val="15"/>
          <w:sz w:val="16"/>
        </w:rPr>
        <w:t xml:space="preserve"> </w:t>
      </w:r>
      <w:r>
        <w:rPr>
          <w:sz w:val="16"/>
        </w:rPr>
        <w:t>del</w:t>
      </w:r>
      <w:r>
        <w:rPr>
          <w:spacing w:val="14"/>
          <w:sz w:val="16"/>
        </w:rPr>
        <w:t xml:space="preserve"> </w:t>
      </w:r>
      <w:r>
        <w:rPr>
          <w:sz w:val="16"/>
        </w:rPr>
        <w:t>2018,</w:t>
      </w:r>
      <w:r>
        <w:rPr>
          <w:spacing w:val="16"/>
          <w:sz w:val="16"/>
        </w:rPr>
        <w:t xml:space="preserve"> </w:t>
      </w:r>
      <w:r>
        <w:rPr>
          <w:sz w:val="16"/>
        </w:rPr>
        <w:t>del</w:t>
      </w:r>
      <w:r>
        <w:rPr>
          <w:spacing w:val="14"/>
          <w:sz w:val="16"/>
        </w:rPr>
        <w:t xml:space="preserve"> </w:t>
      </w:r>
      <w:r>
        <w:rPr>
          <w:sz w:val="16"/>
        </w:rPr>
        <w:t>D.D.G.</w:t>
      </w:r>
      <w:r>
        <w:rPr>
          <w:spacing w:val="15"/>
          <w:sz w:val="16"/>
        </w:rPr>
        <w:t xml:space="preserve"> </w:t>
      </w:r>
      <w:r>
        <w:rPr>
          <w:sz w:val="16"/>
        </w:rPr>
        <w:t>1546</w:t>
      </w:r>
      <w:r>
        <w:rPr>
          <w:spacing w:val="15"/>
          <w:sz w:val="16"/>
        </w:rPr>
        <w:t xml:space="preserve"> </w:t>
      </w:r>
      <w:r>
        <w:rPr>
          <w:sz w:val="16"/>
        </w:rPr>
        <w:t>del</w:t>
      </w:r>
      <w:r>
        <w:rPr>
          <w:spacing w:val="14"/>
          <w:sz w:val="16"/>
        </w:rPr>
        <w:t xml:space="preserve"> </w:t>
      </w:r>
      <w:r>
        <w:rPr>
          <w:sz w:val="16"/>
        </w:rPr>
        <w:t>2018,</w:t>
      </w:r>
      <w:r>
        <w:rPr>
          <w:spacing w:val="16"/>
          <w:sz w:val="16"/>
        </w:rPr>
        <w:t xml:space="preserve"> </w:t>
      </w:r>
      <w:r>
        <w:rPr>
          <w:sz w:val="16"/>
        </w:rPr>
        <w:t>del</w:t>
      </w:r>
      <w:r>
        <w:rPr>
          <w:spacing w:val="14"/>
          <w:sz w:val="16"/>
        </w:rPr>
        <w:t xml:space="preserve"> </w:t>
      </w:r>
      <w:r>
        <w:rPr>
          <w:sz w:val="16"/>
        </w:rPr>
        <w:t>D.D.G.</w:t>
      </w:r>
      <w:r>
        <w:rPr>
          <w:spacing w:val="15"/>
          <w:sz w:val="16"/>
        </w:rPr>
        <w:t xml:space="preserve"> </w:t>
      </w:r>
      <w:r>
        <w:rPr>
          <w:sz w:val="16"/>
        </w:rPr>
        <w:t>510</w:t>
      </w:r>
      <w:r>
        <w:rPr>
          <w:spacing w:val="15"/>
          <w:sz w:val="16"/>
        </w:rPr>
        <w:t xml:space="preserve"> </w:t>
      </w:r>
      <w:r>
        <w:rPr>
          <w:sz w:val="16"/>
        </w:rPr>
        <w:t>del</w:t>
      </w:r>
      <w:r>
        <w:rPr>
          <w:spacing w:val="14"/>
          <w:sz w:val="16"/>
        </w:rPr>
        <w:t xml:space="preserve"> </w:t>
      </w:r>
      <w:r>
        <w:rPr>
          <w:sz w:val="16"/>
        </w:rPr>
        <w:t>2020,</w:t>
      </w:r>
      <w:r>
        <w:rPr>
          <w:spacing w:val="16"/>
          <w:sz w:val="16"/>
        </w:rPr>
        <w:t xml:space="preserve"> </w:t>
      </w:r>
      <w:r>
        <w:rPr>
          <w:sz w:val="16"/>
        </w:rPr>
        <w:t>del</w:t>
      </w:r>
      <w:r>
        <w:rPr>
          <w:spacing w:val="14"/>
          <w:sz w:val="16"/>
        </w:rPr>
        <w:t xml:space="preserve"> </w:t>
      </w:r>
      <w:r>
        <w:rPr>
          <w:sz w:val="16"/>
        </w:rPr>
        <w:t>D.D.G.</w:t>
      </w:r>
      <w:r>
        <w:rPr>
          <w:spacing w:val="13"/>
          <w:sz w:val="16"/>
        </w:rPr>
        <w:t xml:space="preserve"> </w:t>
      </w:r>
      <w:r>
        <w:rPr>
          <w:sz w:val="16"/>
        </w:rPr>
        <w:t>1081</w:t>
      </w:r>
      <w:r>
        <w:rPr>
          <w:spacing w:val="15"/>
          <w:sz w:val="16"/>
        </w:rPr>
        <w:t xml:space="preserve"> </w:t>
      </w:r>
      <w:r>
        <w:rPr>
          <w:sz w:val="16"/>
        </w:rPr>
        <w:t>del</w:t>
      </w:r>
      <w:r>
        <w:rPr>
          <w:spacing w:val="14"/>
          <w:sz w:val="16"/>
        </w:rPr>
        <w:t xml:space="preserve"> </w:t>
      </w:r>
      <w:r>
        <w:rPr>
          <w:sz w:val="16"/>
        </w:rPr>
        <w:t>2022,</w:t>
      </w:r>
      <w:r>
        <w:rPr>
          <w:spacing w:val="16"/>
          <w:sz w:val="16"/>
        </w:rPr>
        <w:t xml:space="preserve"> </w:t>
      </w:r>
      <w:r>
        <w:rPr>
          <w:sz w:val="16"/>
        </w:rPr>
        <w:t>del</w:t>
      </w:r>
    </w:p>
    <w:p w:rsidR="00195B72" w:rsidRDefault="00000000">
      <w:pPr>
        <w:pStyle w:val="Paragrafoelenco"/>
        <w:numPr>
          <w:ilvl w:val="0"/>
          <w:numId w:val="3"/>
        </w:numPr>
        <w:tabs>
          <w:tab w:val="left" w:pos="420"/>
        </w:tabs>
        <w:spacing w:before="2"/>
        <w:ind w:left="282" w:right="136" w:firstLine="0"/>
        <w:jc w:val="both"/>
        <w:rPr>
          <w:sz w:val="14"/>
        </w:rPr>
      </w:pPr>
      <w:r>
        <w:rPr>
          <w:sz w:val="16"/>
        </w:rPr>
        <w:t>D.G. 1327 del 2024 e del D.D.G. 1328 del 2024. Ai sensi dell’art. 5 del decreto ministeriale 5 maggio 1973, sono esclusi coloro che hanno</w:t>
      </w:r>
      <w:r>
        <w:rPr>
          <w:spacing w:val="40"/>
          <w:sz w:val="16"/>
        </w:rPr>
        <w:t xml:space="preserve"> </w:t>
      </w:r>
      <w:r>
        <w:rPr>
          <w:sz w:val="16"/>
        </w:rPr>
        <w:t>conseguito</w:t>
      </w:r>
      <w:r>
        <w:rPr>
          <w:spacing w:val="-1"/>
          <w:sz w:val="16"/>
        </w:rPr>
        <w:t xml:space="preserve"> </w:t>
      </w:r>
      <w:r>
        <w:rPr>
          <w:sz w:val="16"/>
        </w:rPr>
        <w:t>la sola</w:t>
      </w:r>
      <w:r>
        <w:rPr>
          <w:spacing w:val="-1"/>
          <w:sz w:val="16"/>
        </w:rPr>
        <w:t xml:space="preserve"> </w:t>
      </w:r>
      <w:r>
        <w:rPr>
          <w:sz w:val="16"/>
        </w:rPr>
        <w:t>abilitazione</w:t>
      </w:r>
      <w:r>
        <w:rPr>
          <w:spacing w:val="-1"/>
          <w:sz w:val="16"/>
        </w:rPr>
        <w:t xml:space="preserve"> </w:t>
      </w:r>
      <w:r>
        <w:rPr>
          <w:sz w:val="16"/>
        </w:rPr>
        <w:t>riportando</w:t>
      </w:r>
      <w:r>
        <w:rPr>
          <w:spacing w:val="-1"/>
          <w:sz w:val="16"/>
        </w:rPr>
        <w:t xml:space="preserve"> </w:t>
      </w:r>
      <w:r>
        <w:rPr>
          <w:sz w:val="16"/>
        </w:rPr>
        <w:t>un</w:t>
      </w:r>
      <w:r>
        <w:rPr>
          <w:spacing w:val="-1"/>
          <w:sz w:val="16"/>
        </w:rPr>
        <w:t xml:space="preserve"> </w:t>
      </w:r>
      <w:r>
        <w:rPr>
          <w:sz w:val="16"/>
        </w:rPr>
        <w:t>punteggio</w:t>
      </w:r>
      <w:r>
        <w:rPr>
          <w:spacing w:val="-1"/>
          <w:sz w:val="16"/>
        </w:rPr>
        <w:t xml:space="preserve"> </w:t>
      </w:r>
      <w:r>
        <w:rPr>
          <w:sz w:val="16"/>
        </w:rPr>
        <w:t>inferiore</w:t>
      </w:r>
      <w:r>
        <w:rPr>
          <w:spacing w:val="-1"/>
          <w:sz w:val="16"/>
        </w:rPr>
        <w:t xml:space="preserve"> </w:t>
      </w:r>
      <w:r>
        <w:rPr>
          <w:sz w:val="16"/>
        </w:rPr>
        <w:t>a 52,50/75 nei</w:t>
      </w:r>
      <w:r>
        <w:rPr>
          <w:spacing w:val="-1"/>
          <w:sz w:val="16"/>
        </w:rPr>
        <w:t xml:space="preserve"> </w:t>
      </w:r>
      <w:r>
        <w:rPr>
          <w:sz w:val="16"/>
        </w:rPr>
        <w:t>concorsi</w:t>
      </w:r>
      <w:r>
        <w:rPr>
          <w:spacing w:val="-1"/>
          <w:sz w:val="16"/>
        </w:rPr>
        <w:t xml:space="preserve"> </w:t>
      </w:r>
      <w:r>
        <w:rPr>
          <w:sz w:val="16"/>
        </w:rPr>
        <w:t>ordinari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1"/>
          <w:sz w:val="16"/>
        </w:rPr>
        <w:t xml:space="preserve"> </w:t>
      </w:r>
      <w:r>
        <w:rPr>
          <w:sz w:val="16"/>
        </w:rPr>
        <w:t>l’accesso</w:t>
      </w:r>
      <w:r>
        <w:rPr>
          <w:spacing w:val="-1"/>
          <w:sz w:val="16"/>
        </w:rPr>
        <w:t xml:space="preserve"> </w:t>
      </w:r>
      <w:r>
        <w:rPr>
          <w:sz w:val="16"/>
        </w:rPr>
        <w:t>a posti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cattedre</w:t>
      </w:r>
      <w:r>
        <w:rPr>
          <w:spacing w:val="-1"/>
          <w:sz w:val="16"/>
        </w:rPr>
        <w:t xml:space="preserve"> </w:t>
      </w:r>
      <w:r>
        <w:rPr>
          <w:sz w:val="16"/>
        </w:rPr>
        <w:t>nella scuola</w:t>
      </w:r>
      <w:r>
        <w:rPr>
          <w:spacing w:val="-2"/>
          <w:sz w:val="16"/>
        </w:rPr>
        <w:t xml:space="preserve"> </w:t>
      </w:r>
      <w:r>
        <w:rPr>
          <w:sz w:val="16"/>
        </w:rPr>
        <w:t>banditi</w:t>
      </w:r>
      <w:r>
        <w:rPr>
          <w:spacing w:val="40"/>
          <w:sz w:val="16"/>
        </w:rPr>
        <w:t xml:space="preserve"> </w:t>
      </w:r>
      <w:r>
        <w:rPr>
          <w:sz w:val="16"/>
        </w:rPr>
        <w:t>antecedentemente alla legge 270/82. Tale punteggio spetta anche per l’accesso a tutte le classi di concorso appartenenti allo stesso ambito</w:t>
      </w:r>
      <w:r>
        <w:rPr>
          <w:spacing w:val="40"/>
          <w:sz w:val="16"/>
        </w:rPr>
        <w:t xml:space="preserve"> </w:t>
      </w:r>
      <w:r>
        <w:rPr>
          <w:sz w:val="16"/>
        </w:rPr>
        <w:t>disciplinare per il quale si è conseguita l’idoneità in un concorso ordinario per esami e titoli bandito in attuazione della legge 124/1999 e successive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modifiche.</w:t>
      </w:r>
    </w:p>
    <w:p w:rsidR="00195B72" w:rsidRDefault="00000000">
      <w:pPr>
        <w:pStyle w:val="Paragrafoelenco"/>
        <w:numPr>
          <w:ilvl w:val="1"/>
          <w:numId w:val="5"/>
        </w:numPr>
        <w:tabs>
          <w:tab w:val="left" w:pos="579"/>
        </w:tabs>
        <w:spacing w:before="120"/>
        <w:ind w:left="283" w:right="137" w:firstLine="0"/>
        <w:jc w:val="both"/>
        <w:rPr>
          <w:sz w:val="16"/>
        </w:rPr>
      </w:pPr>
      <w:r>
        <w:rPr>
          <w:sz w:val="16"/>
        </w:rPr>
        <w:t>Il punteggio va attribuito al personale in possesso di laurea. Vanno riconosciuti oltre ai corsi previsti dagli statuti delle università (art. 6 legge n.</w:t>
      </w:r>
      <w:r>
        <w:rPr>
          <w:spacing w:val="40"/>
          <w:sz w:val="16"/>
        </w:rPr>
        <w:t xml:space="preserve"> </w:t>
      </w:r>
      <w:r>
        <w:rPr>
          <w:sz w:val="16"/>
        </w:rPr>
        <w:t>341/90), ovvero attivati con provvedimento rettorale presso le scuole di specializzazione di cui al D.P.R. 162/82 (art. 4 - 1° comma, legge n. 341/90)</w:t>
      </w:r>
      <w:r>
        <w:rPr>
          <w:spacing w:val="40"/>
          <w:sz w:val="16"/>
        </w:rPr>
        <w:t xml:space="preserve"> </w:t>
      </w:r>
      <w:r>
        <w:rPr>
          <w:sz w:val="16"/>
        </w:rPr>
        <w:t>anche i corsi previsti dalla legge n. 341/90, art. 8 e realizzati dalle università attraverso i propri consorzi anche di diritto privato nonché i corsi</w:t>
      </w:r>
      <w:r>
        <w:rPr>
          <w:spacing w:val="80"/>
          <w:sz w:val="16"/>
        </w:rPr>
        <w:t xml:space="preserve"> </w:t>
      </w:r>
      <w:r>
        <w:rPr>
          <w:sz w:val="16"/>
        </w:rPr>
        <w:t>attivati</w:t>
      </w:r>
      <w:r>
        <w:rPr>
          <w:spacing w:val="-3"/>
          <w:sz w:val="16"/>
        </w:rPr>
        <w:t xml:space="preserve"> </w:t>
      </w:r>
      <w:r>
        <w:rPr>
          <w:sz w:val="16"/>
        </w:rPr>
        <w:t>dalle</w:t>
      </w:r>
      <w:r>
        <w:rPr>
          <w:spacing w:val="-3"/>
          <w:sz w:val="16"/>
        </w:rPr>
        <w:t xml:space="preserve"> </w:t>
      </w:r>
      <w:r>
        <w:rPr>
          <w:sz w:val="16"/>
        </w:rPr>
        <w:t>università</w:t>
      </w:r>
      <w:r>
        <w:rPr>
          <w:spacing w:val="-2"/>
          <w:sz w:val="16"/>
        </w:rPr>
        <w:t xml:space="preserve"> </w:t>
      </w:r>
      <w:r>
        <w:rPr>
          <w:sz w:val="16"/>
        </w:rPr>
        <w:t>avvalendosi della</w:t>
      </w:r>
      <w:r>
        <w:rPr>
          <w:spacing w:val="-2"/>
          <w:sz w:val="16"/>
        </w:rPr>
        <w:t xml:space="preserve"> </w:t>
      </w:r>
      <w:r>
        <w:rPr>
          <w:sz w:val="16"/>
        </w:rPr>
        <w:t>collaborazione</w:t>
      </w:r>
      <w:r>
        <w:rPr>
          <w:spacing w:val="-2"/>
          <w:sz w:val="16"/>
        </w:rPr>
        <w:t xml:space="preserve"> </w:t>
      </w:r>
      <w:r>
        <w:rPr>
          <w:sz w:val="16"/>
        </w:rPr>
        <w:t>di soggetti</w:t>
      </w:r>
      <w:r>
        <w:rPr>
          <w:spacing w:val="-3"/>
          <w:sz w:val="16"/>
        </w:rPr>
        <w:t xml:space="preserve"> </w:t>
      </w:r>
      <w:r>
        <w:rPr>
          <w:sz w:val="16"/>
        </w:rPr>
        <w:t>pubblici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privati</w:t>
      </w:r>
      <w:r>
        <w:rPr>
          <w:spacing w:val="-3"/>
          <w:sz w:val="16"/>
        </w:rPr>
        <w:t xml:space="preserve"> </w:t>
      </w:r>
      <w:r>
        <w:rPr>
          <w:sz w:val="16"/>
        </w:rPr>
        <w:t>con</w:t>
      </w:r>
      <w:r>
        <w:rPr>
          <w:spacing w:val="-2"/>
          <w:sz w:val="16"/>
        </w:rPr>
        <w:t xml:space="preserve"> </w:t>
      </w:r>
      <w:r>
        <w:rPr>
          <w:sz w:val="16"/>
        </w:rPr>
        <w:t>facoltà di prevedere la costituzione di apposite</w:t>
      </w:r>
      <w:r>
        <w:rPr>
          <w:spacing w:val="-2"/>
          <w:sz w:val="16"/>
        </w:rPr>
        <w:t xml:space="preserve"> </w:t>
      </w:r>
      <w:r>
        <w:rPr>
          <w:sz w:val="16"/>
        </w:rPr>
        <w:t>convenzioni</w:t>
      </w:r>
      <w:r>
        <w:rPr>
          <w:spacing w:val="40"/>
          <w:sz w:val="16"/>
        </w:rPr>
        <w:t xml:space="preserve"> </w:t>
      </w:r>
      <w:r>
        <w:rPr>
          <w:sz w:val="16"/>
        </w:rPr>
        <w:t>(art. 8 legge n. 341/90) nonché i corsi previsti dal decreto 3.11.1999, n. 509 e successive modifiche ed integrazioni. Sono assimilati ai diplomi di</w:t>
      </w:r>
      <w:r>
        <w:rPr>
          <w:spacing w:val="40"/>
          <w:sz w:val="16"/>
        </w:rPr>
        <w:t xml:space="preserve"> </w:t>
      </w:r>
      <w:r>
        <w:rPr>
          <w:sz w:val="16"/>
        </w:rPr>
        <w:t>specializzazione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diplomi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perfezionamento</w:t>
      </w:r>
      <w:r>
        <w:rPr>
          <w:spacing w:val="-2"/>
          <w:sz w:val="16"/>
        </w:rPr>
        <w:t xml:space="preserve"> </w:t>
      </w:r>
      <w:r>
        <w:rPr>
          <w:sz w:val="16"/>
        </w:rPr>
        <w:t>post-laurea,</w:t>
      </w:r>
      <w:r>
        <w:rPr>
          <w:spacing w:val="-1"/>
          <w:sz w:val="16"/>
        </w:rPr>
        <w:t xml:space="preserve"> </w:t>
      </w:r>
      <w:r>
        <w:rPr>
          <w:sz w:val="16"/>
        </w:rPr>
        <w:t>previsti</w:t>
      </w:r>
      <w:r>
        <w:rPr>
          <w:spacing w:val="-2"/>
          <w:sz w:val="16"/>
        </w:rPr>
        <w:t xml:space="preserve"> </w:t>
      </w:r>
      <w:r>
        <w:rPr>
          <w:sz w:val="16"/>
        </w:rPr>
        <w:t>dal</w:t>
      </w:r>
      <w:r>
        <w:rPr>
          <w:spacing w:val="-2"/>
          <w:sz w:val="16"/>
        </w:rPr>
        <w:t xml:space="preserve"> </w:t>
      </w:r>
      <w:r>
        <w:rPr>
          <w:sz w:val="16"/>
        </w:rPr>
        <w:t>precedente</w:t>
      </w:r>
      <w:r>
        <w:rPr>
          <w:spacing w:val="-2"/>
          <w:sz w:val="16"/>
        </w:rPr>
        <w:t xml:space="preserve"> </w:t>
      </w:r>
      <w:r>
        <w:rPr>
          <w:sz w:val="16"/>
        </w:rPr>
        <w:t>ordinamento</w:t>
      </w:r>
      <w:r>
        <w:rPr>
          <w:spacing w:val="-2"/>
          <w:sz w:val="16"/>
        </w:rPr>
        <w:t xml:space="preserve"> </w:t>
      </w:r>
      <w:r>
        <w:rPr>
          <w:sz w:val="16"/>
        </w:rPr>
        <w:t>universitario,</w:t>
      </w:r>
      <w:r>
        <w:rPr>
          <w:spacing w:val="-1"/>
          <w:sz w:val="16"/>
        </w:rPr>
        <w:t xml:space="preserve"> </w:t>
      </w:r>
      <w:r>
        <w:rPr>
          <w:sz w:val="16"/>
        </w:rPr>
        <w:t>qualora</w:t>
      </w:r>
      <w:r>
        <w:rPr>
          <w:spacing w:val="-1"/>
          <w:sz w:val="16"/>
        </w:rPr>
        <w:t xml:space="preserve"> </w:t>
      </w:r>
      <w:r>
        <w:rPr>
          <w:sz w:val="16"/>
        </w:rPr>
        <w:t>siano</w:t>
      </w:r>
      <w:r>
        <w:rPr>
          <w:spacing w:val="-2"/>
          <w:sz w:val="16"/>
        </w:rPr>
        <w:t xml:space="preserve"> </w:t>
      </w:r>
      <w:r>
        <w:rPr>
          <w:sz w:val="16"/>
        </w:rPr>
        <w:t>conseguiti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conclusione</w:t>
      </w:r>
      <w:r>
        <w:rPr>
          <w:spacing w:val="40"/>
          <w:sz w:val="16"/>
        </w:rPr>
        <w:t xml:space="preserve"> </w:t>
      </w:r>
      <w:r>
        <w:rPr>
          <w:sz w:val="16"/>
        </w:rPr>
        <w:t>di corsi che presentino le stesse caratteristiche dei corsi di specializzazione (durata minima biennale, esami specifici per ogni materia nel corso dei</w:t>
      </w:r>
      <w:r>
        <w:rPr>
          <w:spacing w:val="40"/>
          <w:sz w:val="16"/>
        </w:rPr>
        <w:t xml:space="preserve"> </w:t>
      </w:r>
      <w:r>
        <w:rPr>
          <w:sz w:val="16"/>
        </w:rPr>
        <w:t>singoli anni e un esame finale).</w:t>
      </w:r>
    </w:p>
    <w:p w:rsidR="00195B72" w:rsidRDefault="00000000">
      <w:pPr>
        <w:pStyle w:val="Corpotesto"/>
        <w:spacing w:before="120"/>
        <w:ind w:left="283" w:right="139"/>
      </w:pPr>
      <w:r>
        <w:t>(11 bis) Si ricorda che a norma dell'art. 10 del decreto-legge 1/10/73, n. 580, convertito con modificazioni nella legge n. 30/11/73, n. 766 le</w:t>
      </w:r>
      <w:r>
        <w:rPr>
          <w:spacing w:val="40"/>
        </w:rPr>
        <w:t xml:space="preserve"> </w:t>
      </w:r>
      <w:r>
        <w:t>denominazioni di università, ateneo, politecnico, istituto di istruzione universitaria possono essere usate soltanto dalle università statali e da quelle</w:t>
      </w:r>
      <w:r>
        <w:rPr>
          <w:spacing w:val="40"/>
        </w:rPr>
        <w:t xml:space="preserve"> </w:t>
      </w:r>
      <w:r>
        <w:t>non statali riconosciute per rilasciare titoli aventi valore legale a norma delle disposizioni di legge. Si precisa che non rientra fra quelli valutabili il</w:t>
      </w:r>
      <w:r>
        <w:rPr>
          <w:spacing w:val="40"/>
        </w:rPr>
        <w:t xml:space="preserve"> </w:t>
      </w:r>
      <w:r>
        <w:t>titolo di Specializzazione per l’insegnamento ad alunni in situazione di disabilità di cui al D.P.R. 970/75, rilasciato anche con l’eventuale riferimento</w:t>
      </w:r>
      <w:r>
        <w:rPr>
          <w:spacing w:val="40"/>
        </w:rPr>
        <w:t xml:space="preserve"> </w:t>
      </w:r>
      <w:r>
        <w:t>alla Legge 341/90 – artt. 4, 6 e 8. Analogamente non si valutano i titoli rilasciati dalle Scuole di Specializzazione per l’insegnamento nella scuola</w:t>
      </w:r>
      <w:r>
        <w:rPr>
          <w:spacing w:val="40"/>
        </w:rPr>
        <w:t xml:space="preserve"> </w:t>
      </w:r>
      <w:r>
        <w:t>secondaria (SSIS). Detti titoli non possono essere, infatti, considerati titoli generali aggiuntivi in quanto validi sia per l’accesso ai ruoli sia per il</w:t>
      </w:r>
      <w:r>
        <w:rPr>
          <w:spacing w:val="40"/>
        </w:rPr>
        <w:t xml:space="preserve"> </w:t>
      </w:r>
      <w:r>
        <w:rPr>
          <w:spacing w:val="-2"/>
        </w:rPr>
        <w:t>passaggio.</w:t>
      </w:r>
    </w:p>
    <w:p w:rsidR="00195B72" w:rsidRDefault="00195B72">
      <w:pPr>
        <w:pStyle w:val="Corpotesto"/>
        <w:sectPr w:rsidR="00195B72">
          <w:pgSz w:w="11910" w:h="16840"/>
          <w:pgMar w:top="620" w:right="992" w:bottom="800" w:left="850" w:header="0" w:footer="178" w:gutter="0"/>
          <w:cols w:space="720"/>
        </w:sectPr>
      </w:pPr>
    </w:p>
    <w:p w:rsidR="00195B72" w:rsidRDefault="00000000">
      <w:pPr>
        <w:pStyle w:val="Paragrafoelenco"/>
        <w:numPr>
          <w:ilvl w:val="1"/>
          <w:numId w:val="5"/>
        </w:numPr>
        <w:tabs>
          <w:tab w:val="left" w:pos="599"/>
        </w:tabs>
        <w:spacing w:before="54"/>
        <w:ind w:right="139" w:firstLine="0"/>
        <w:jc w:val="both"/>
        <w:rPr>
          <w:sz w:val="16"/>
        </w:rPr>
      </w:pPr>
      <w:r>
        <w:rPr>
          <w:sz w:val="16"/>
        </w:rPr>
        <w:lastRenderedPageBreak/>
        <w:t>Il punteggio spetta per il titolo aggiuntivo a quello necessario per l’accesso al ruolo d’appartenenza o per il conseguimento del passaggio</w:t>
      </w:r>
      <w:r>
        <w:rPr>
          <w:spacing w:val="40"/>
          <w:sz w:val="16"/>
        </w:rPr>
        <w:t xml:space="preserve"> </w:t>
      </w:r>
      <w:r>
        <w:rPr>
          <w:sz w:val="16"/>
        </w:rPr>
        <w:t>richiesto. Il diploma di laurea in scienze motorie non dà diritto ad avvalersi di ulteriore punteggio rispetto al diploma di Istituto Superiore di</w:t>
      </w:r>
      <w:r>
        <w:rPr>
          <w:spacing w:val="40"/>
          <w:sz w:val="16"/>
        </w:rPr>
        <w:t xml:space="preserve"> </w:t>
      </w:r>
      <w:r>
        <w:rPr>
          <w:sz w:val="16"/>
        </w:rPr>
        <w:t>Educazione Fisica (ISEF). La laurea triennale o di I livello che consente l’accesso alla laurea specialistica o magistrale non dà diritto ad avvalersi di</w:t>
      </w:r>
      <w:r>
        <w:rPr>
          <w:spacing w:val="40"/>
          <w:sz w:val="16"/>
        </w:rPr>
        <w:t xml:space="preserve"> </w:t>
      </w:r>
      <w:r>
        <w:rPr>
          <w:sz w:val="16"/>
        </w:rPr>
        <w:t>ulteriore punteggio rispetto a queste ultime. Analogamente il diploma accademico di primo livello non dà diritto ad avvalersi di ulteriore punteggio</w:t>
      </w:r>
      <w:r>
        <w:rPr>
          <w:spacing w:val="40"/>
          <w:sz w:val="16"/>
        </w:rPr>
        <w:t xml:space="preserve"> </w:t>
      </w:r>
      <w:r>
        <w:rPr>
          <w:sz w:val="16"/>
        </w:rPr>
        <w:t>rispetto al diploma accademico del medesimo secondo livello. Il diploma di laurea in scienze della formazione primaria non si valuta in quanto è un</w:t>
      </w:r>
      <w:r>
        <w:rPr>
          <w:spacing w:val="40"/>
          <w:sz w:val="16"/>
        </w:rPr>
        <w:t xml:space="preserve"> </w:t>
      </w:r>
      <w:r>
        <w:rPr>
          <w:sz w:val="16"/>
        </w:rPr>
        <w:t>titolo</w:t>
      </w:r>
      <w:r>
        <w:rPr>
          <w:spacing w:val="-1"/>
          <w:sz w:val="16"/>
        </w:rPr>
        <w:t xml:space="preserve"> </w:t>
      </w:r>
      <w:r>
        <w:rPr>
          <w:sz w:val="16"/>
        </w:rPr>
        <w:t>richiesto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1"/>
          <w:sz w:val="16"/>
        </w:rPr>
        <w:t xml:space="preserve"> </w:t>
      </w:r>
      <w:r>
        <w:rPr>
          <w:sz w:val="16"/>
        </w:rPr>
        <w:t>l’accesso</w:t>
      </w:r>
      <w:r>
        <w:rPr>
          <w:spacing w:val="-1"/>
          <w:sz w:val="16"/>
        </w:rPr>
        <w:t xml:space="preserve"> </w:t>
      </w:r>
      <w:r>
        <w:rPr>
          <w:sz w:val="16"/>
        </w:rPr>
        <w:t>al</w:t>
      </w:r>
      <w:r>
        <w:rPr>
          <w:spacing w:val="-1"/>
          <w:sz w:val="16"/>
        </w:rPr>
        <w:t xml:space="preserve"> </w:t>
      </w:r>
      <w:r>
        <w:rPr>
          <w:sz w:val="16"/>
        </w:rPr>
        <w:t>ruolo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appartenenza. Pertanto</w:t>
      </w:r>
      <w:r>
        <w:rPr>
          <w:spacing w:val="-1"/>
          <w:sz w:val="16"/>
        </w:rPr>
        <w:t xml:space="preserve"> </w:t>
      </w:r>
      <w:r>
        <w:rPr>
          <w:sz w:val="16"/>
        </w:rPr>
        <w:t>alla laurea in</w:t>
      </w:r>
      <w:r>
        <w:rPr>
          <w:spacing w:val="-1"/>
          <w:sz w:val="16"/>
        </w:rPr>
        <w:t xml:space="preserve"> </w:t>
      </w:r>
      <w:r>
        <w:rPr>
          <w:sz w:val="16"/>
        </w:rPr>
        <w:t>scienze</w:t>
      </w:r>
      <w:r>
        <w:rPr>
          <w:spacing w:val="-1"/>
          <w:sz w:val="16"/>
        </w:rPr>
        <w:t xml:space="preserve"> </w:t>
      </w:r>
      <w:r>
        <w:rPr>
          <w:sz w:val="16"/>
        </w:rPr>
        <w:t>della formazione</w:t>
      </w:r>
      <w:r>
        <w:rPr>
          <w:spacing w:val="-1"/>
          <w:sz w:val="16"/>
        </w:rPr>
        <w:t xml:space="preserve"> </w:t>
      </w:r>
      <w:r>
        <w:rPr>
          <w:sz w:val="16"/>
        </w:rPr>
        <w:t>primaria con</w:t>
      </w:r>
      <w:r>
        <w:rPr>
          <w:spacing w:val="-1"/>
          <w:sz w:val="16"/>
        </w:rPr>
        <w:t xml:space="preserve"> </w:t>
      </w:r>
      <w:r>
        <w:rPr>
          <w:sz w:val="16"/>
        </w:rPr>
        <w:t>indirizzo</w:t>
      </w:r>
      <w:r>
        <w:rPr>
          <w:spacing w:val="-3"/>
          <w:sz w:val="16"/>
        </w:rPr>
        <w:t xml:space="preserve"> </w:t>
      </w:r>
      <w:r>
        <w:rPr>
          <w:sz w:val="16"/>
        </w:rPr>
        <w:t>infanzia, titolo</w:t>
      </w:r>
      <w:r>
        <w:rPr>
          <w:spacing w:val="-1"/>
          <w:sz w:val="16"/>
        </w:rPr>
        <w:t xml:space="preserve"> </w:t>
      </w:r>
      <w:r>
        <w:rPr>
          <w:sz w:val="16"/>
        </w:rPr>
        <w:t>non</w:t>
      </w:r>
      <w:r>
        <w:rPr>
          <w:spacing w:val="-1"/>
          <w:sz w:val="16"/>
        </w:rPr>
        <w:t xml:space="preserve"> </w:t>
      </w:r>
      <w:r>
        <w:rPr>
          <w:sz w:val="16"/>
        </w:rPr>
        <w:t>utile</w:t>
      </w:r>
      <w:r>
        <w:rPr>
          <w:spacing w:val="40"/>
          <w:sz w:val="16"/>
        </w:rPr>
        <w:t xml:space="preserve"> </w:t>
      </w:r>
      <w:r>
        <w:rPr>
          <w:sz w:val="16"/>
        </w:rPr>
        <w:t>ai fini dell’accesso al ruolo della scuola primaria, deve essere attribuito il punteggio di n. 5 punti in quanto titolo aggiuntivo a quello necessario per</w:t>
      </w:r>
      <w:r>
        <w:rPr>
          <w:spacing w:val="40"/>
          <w:sz w:val="16"/>
        </w:rPr>
        <w:t xml:space="preserve"> </w:t>
      </w:r>
      <w:r>
        <w:rPr>
          <w:sz w:val="16"/>
        </w:rPr>
        <w:t>l’accesso al ruolo di appartenenza; ai docenti in ruolo nella scuola dell’infanzia che siano in possesso di laurea in scienze della formazione primaria</w:t>
      </w:r>
      <w:r>
        <w:rPr>
          <w:spacing w:val="40"/>
          <w:sz w:val="16"/>
        </w:rPr>
        <w:t xml:space="preserve"> </w:t>
      </w:r>
      <w:r>
        <w:rPr>
          <w:sz w:val="16"/>
        </w:rPr>
        <w:t>con indirizzo-primaria, titolo non utile ai fini dell’accesso al ruolo della scuola dell’infanzia, verrà riconosciuto il punteggio di n. 5 punti in quanto</w:t>
      </w:r>
      <w:r>
        <w:rPr>
          <w:spacing w:val="40"/>
          <w:sz w:val="16"/>
        </w:rPr>
        <w:t xml:space="preserve"> </w:t>
      </w:r>
      <w:r>
        <w:rPr>
          <w:sz w:val="16"/>
        </w:rPr>
        <w:t>titolo aggiuntivo a quello necessario per l’accesso al ruolo di appartenenza. Il diploma di laurea in Didattica della musica non si valuta:</w:t>
      </w:r>
    </w:p>
    <w:p w:rsidR="00195B72" w:rsidRDefault="00000000">
      <w:pPr>
        <w:pStyle w:val="Paragrafoelenco"/>
        <w:numPr>
          <w:ilvl w:val="2"/>
          <w:numId w:val="5"/>
        </w:numPr>
        <w:tabs>
          <w:tab w:val="left" w:pos="367"/>
        </w:tabs>
        <w:spacing w:line="195" w:lineRule="exact"/>
        <w:ind w:left="367" w:hanging="85"/>
        <w:rPr>
          <w:sz w:val="16"/>
        </w:rPr>
      </w:pPr>
      <w:r>
        <w:rPr>
          <w:sz w:val="16"/>
        </w:rPr>
        <w:t>ai</w:t>
      </w:r>
      <w:r>
        <w:rPr>
          <w:spacing w:val="-7"/>
          <w:sz w:val="16"/>
        </w:rPr>
        <w:t xml:space="preserve"> </w:t>
      </w:r>
      <w:r>
        <w:rPr>
          <w:sz w:val="16"/>
        </w:rPr>
        <w:t>docenti</w:t>
      </w:r>
      <w:r>
        <w:rPr>
          <w:spacing w:val="-5"/>
          <w:sz w:val="16"/>
        </w:rPr>
        <w:t xml:space="preserve"> </w:t>
      </w:r>
      <w:r>
        <w:rPr>
          <w:sz w:val="16"/>
        </w:rPr>
        <w:t>titolari</w:t>
      </w:r>
      <w:r>
        <w:rPr>
          <w:spacing w:val="-4"/>
          <w:sz w:val="16"/>
        </w:rPr>
        <w:t xml:space="preserve"> </w:t>
      </w:r>
      <w:r>
        <w:rPr>
          <w:sz w:val="16"/>
        </w:rPr>
        <w:t>delle</w:t>
      </w:r>
      <w:r>
        <w:rPr>
          <w:spacing w:val="-4"/>
          <w:sz w:val="16"/>
        </w:rPr>
        <w:t xml:space="preserve"> </w:t>
      </w:r>
      <w:r>
        <w:rPr>
          <w:sz w:val="16"/>
        </w:rPr>
        <w:t>classi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concorso</w:t>
      </w:r>
      <w:r>
        <w:rPr>
          <w:spacing w:val="-5"/>
          <w:sz w:val="16"/>
        </w:rPr>
        <w:t xml:space="preserve"> </w:t>
      </w:r>
      <w:r>
        <w:rPr>
          <w:sz w:val="16"/>
        </w:rPr>
        <w:t>A29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A30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quanto</w:t>
      </w:r>
      <w:r>
        <w:rPr>
          <w:spacing w:val="-4"/>
          <w:sz w:val="16"/>
        </w:rPr>
        <w:t xml:space="preserve"> </w:t>
      </w:r>
      <w:r>
        <w:rPr>
          <w:sz w:val="16"/>
        </w:rPr>
        <w:t>titolo</w:t>
      </w:r>
      <w:r>
        <w:rPr>
          <w:spacing w:val="-5"/>
          <w:sz w:val="16"/>
        </w:rPr>
        <w:t xml:space="preserve"> </w:t>
      </w:r>
      <w:r>
        <w:rPr>
          <w:sz w:val="16"/>
        </w:rPr>
        <w:t>richiesto</w:t>
      </w:r>
      <w:r>
        <w:rPr>
          <w:spacing w:val="-4"/>
          <w:sz w:val="16"/>
        </w:rPr>
        <w:t xml:space="preserve"> </w:t>
      </w:r>
      <w:r>
        <w:rPr>
          <w:sz w:val="16"/>
        </w:rPr>
        <w:t>per</w:t>
      </w:r>
      <w:r>
        <w:rPr>
          <w:spacing w:val="-5"/>
          <w:sz w:val="16"/>
        </w:rPr>
        <w:t xml:space="preserve"> </w:t>
      </w:r>
      <w:r>
        <w:rPr>
          <w:sz w:val="16"/>
        </w:rPr>
        <w:t>l’accesso</w:t>
      </w:r>
      <w:r>
        <w:rPr>
          <w:spacing w:val="-4"/>
          <w:sz w:val="16"/>
        </w:rPr>
        <w:t xml:space="preserve"> </w:t>
      </w:r>
      <w:r>
        <w:rPr>
          <w:sz w:val="16"/>
        </w:rPr>
        <w:t>al</w:t>
      </w:r>
      <w:r>
        <w:rPr>
          <w:spacing w:val="-2"/>
          <w:sz w:val="16"/>
        </w:rPr>
        <w:t xml:space="preserve"> </w:t>
      </w:r>
      <w:r>
        <w:rPr>
          <w:sz w:val="16"/>
        </w:rPr>
        <w:t>ruolo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appartenenza</w:t>
      </w:r>
    </w:p>
    <w:p w:rsidR="00195B72" w:rsidRDefault="00000000">
      <w:pPr>
        <w:pStyle w:val="Paragrafoelenco"/>
        <w:numPr>
          <w:ilvl w:val="2"/>
          <w:numId w:val="5"/>
        </w:numPr>
        <w:tabs>
          <w:tab w:val="left" w:pos="372"/>
        </w:tabs>
        <w:ind w:left="282" w:right="138" w:firstLine="0"/>
        <w:rPr>
          <w:sz w:val="16"/>
        </w:rPr>
      </w:pPr>
      <w:r>
        <w:rPr>
          <w:sz w:val="16"/>
        </w:rPr>
        <w:t xml:space="preserve">ai docenti titolari della classe di concorso A56 qualora riconosciuto come titolo valido </w:t>
      </w:r>
      <w:proofErr w:type="spellStart"/>
      <w:r>
        <w:rPr>
          <w:sz w:val="16"/>
        </w:rPr>
        <w:t>ope</w:t>
      </w:r>
      <w:proofErr w:type="spellEnd"/>
      <w:r>
        <w:rPr>
          <w:sz w:val="16"/>
        </w:rPr>
        <w:t xml:space="preserve"> legis ai fini dell’accesso a tale classe di concorso (art. 1,</w:t>
      </w:r>
      <w:r>
        <w:rPr>
          <w:spacing w:val="40"/>
          <w:sz w:val="16"/>
        </w:rPr>
        <w:t xml:space="preserve"> </w:t>
      </w:r>
      <w:r>
        <w:rPr>
          <w:sz w:val="16"/>
        </w:rPr>
        <w:t>comma 2 bis del decreto-legge 3 luglio 2001, n. 255, convertito con modificazioni dalla L. n. 333/2001; art. 2, comma 4 bis del decreto-legge n.</w:t>
      </w:r>
      <w:r>
        <w:rPr>
          <w:spacing w:val="40"/>
          <w:sz w:val="16"/>
        </w:rPr>
        <w:t xml:space="preserve"> </w:t>
      </w:r>
      <w:r>
        <w:rPr>
          <w:sz w:val="16"/>
        </w:rPr>
        <w:t>97/2004, convertito con modificazioni dalla L. n. 143/2004; art. 1, comma 605 L. n. 296/2006).</w:t>
      </w:r>
    </w:p>
    <w:p w:rsidR="00195B72" w:rsidRDefault="00000000">
      <w:pPr>
        <w:pStyle w:val="Paragrafoelenco"/>
        <w:numPr>
          <w:ilvl w:val="1"/>
          <w:numId w:val="5"/>
        </w:numPr>
        <w:tabs>
          <w:tab w:val="left" w:pos="576"/>
        </w:tabs>
        <w:spacing w:before="120"/>
        <w:ind w:left="576" w:hanging="294"/>
        <w:jc w:val="both"/>
        <w:rPr>
          <w:sz w:val="16"/>
        </w:rPr>
      </w:pPr>
      <w:r>
        <w:rPr>
          <w:sz w:val="16"/>
        </w:rPr>
        <w:t>Il</w:t>
      </w:r>
      <w:r>
        <w:rPr>
          <w:spacing w:val="-6"/>
          <w:sz w:val="16"/>
        </w:rPr>
        <w:t xml:space="preserve"> </w:t>
      </w:r>
      <w:r>
        <w:rPr>
          <w:sz w:val="16"/>
        </w:rPr>
        <w:t>punteggio</w:t>
      </w:r>
      <w:r>
        <w:rPr>
          <w:spacing w:val="-5"/>
          <w:sz w:val="16"/>
        </w:rPr>
        <w:t xml:space="preserve"> </w:t>
      </w:r>
      <w:r>
        <w:rPr>
          <w:sz w:val="16"/>
        </w:rPr>
        <w:t>può</w:t>
      </w:r>
      <w:r>
        <w:rPr>
          <w:spacing w:val="-6"/>
          <w:sz w:val="16"/>
        </w:rPr>
        <w:t xml:space="preserve"> </w:t>
      </w:r>
      <w:r>
        <w:rPr>
          <w:sz w:val="16"/>
        </w:rPr>
        <w:t>essere</w:t>
      </w:r>
      <w:r>
        <w:rPr>
          <w:spacing w:val="-4"/>
          <w:sz w:val="16"/>
        </w:rPr>
        <w:t xml:space="preserve"> </w:t>
      </w:r>
      <w:r>
        <w:rPr>
          <w:sz w:val="16"/>
        </w:rPr>
        <w:t>attribuito</w:t>
      </w:r>
      <w:r>
        <w:rPr>
          <w:spacing w:val="-5"/>
          <w:sz w:val="16"/>
        </w:rPr>
        <w:t xml:space="preserve"> </w:t>
      </w:r>
      <w:r>
        <w:rPr>
          <w:sz w:val="16"/>
        </w:rPr>
        <w:t>anche</w:t>
      </w:r>
      <w:r>
        <w:rPr>
          <w:spacing w:val="-5"/>
          <w:sz w:val="16"/>
        </w:rPr>
        <w:t xml:space="preserve"> </w:t>
      </w:r>
      <w:r>
        <w:rPr>
          <w:sz w:val="16"/>
        </w:rPr>
        <w:t>al</w:t>
      </w:r>
      <w:r>
        <w:rPr>
          <w:spacing w:val="-5"/>
          <w:sz w:val="16"/>
        </w:rPr>
        <w:t xml:space="preserve"> </w:t>
      </w:r>
      <w:r>
        <w:rPr>
          <w:sz w:val="16"/>
        </w:rPr>
        <w:t>personale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diplomato.</w:t>
      </w:r>
    </w:p>
    <w:p w:rsidR="00195B72" w:rsidRDefault="00000000">
      <w:pPr>
        <w:pStyle w:val="Paragrafoelenco"/>
        <w:numPr>
          <w:ilvl w:val="1"/>
          <w:numId w:val="5"/>
        </w:numPr>
        <w:tabs>
          <w:tab w:val="left" w:pos="590"/>
        </w:tabs>
        <w:spacing w:before="119"/>
        <w:ind w:right="140" w:firstLine="0"/>
        <w:jc w:val="both"/>
        <w:rPr>
          <w:sz w:val="16"/>
        </w:rPr>
      </w:pPr>
      <w:r>
        <w:rPr>
          <w:sz w:val="16"/>
        </w:rPr>
        <w:t>I corsi tenuti a decorrere dall’anno accademico 2005/06 saranno valutati esclusivamente se di durata annuale, con 1500 ore complessive di</w:t>
      </w:r>
      <w:r>
        <w:rPr>
          <w:spacing w:val="40"/>
          <w:sz w:val="16"/>
        </w:rPr>
        <w:t xml:space="preserve"> </w:t>
      </w:r>
      <w:r>
        <w:rPr>
          <w:sz w:val="16"/>
        </w:rPr>
        <w:t>impegno, con un riconoscimento di 60 CFU e con esame finale.</w:t>
      </w:r>
    </w:p>
    <w:p w:rsidR="00195B72" w:rsidRDefault="00000000">
      <w:pPr>
        <w:pStyle w:val="Paragrafoelenco"/>
        <w:numPr>
          <w:ilvl w:val="1"/>
          <w:numId w:val="5"/>
        </w:numPr>
        <w:tabs>
          <w:tab w:val="left" w:pos="592"/>
        </w:tabs>
        <w:spacing w:before="120"/>
        <w:ind w:right="136" w:firstLine="0"/>
        <w:jc w:val="both"/>
        <w:rPr>
          <w:sz w:val="16"/>
        </w:rPr>
      </w:pPr>
      <w:r>
        <w:rPr>
          <w:sz w:val="16"/>
        </w:rPr>
        <w:t>Limitatamente alla mobilità nell’ambito dell’insegnamento della religione cattolica sono considerati validi i titoli previsti dal D.P.R. 751/85 e</w:t>
      </w:r>
      <w:r>
        <w:rPr>
          <w:spacing w:val="40"/>
          <w:sz w:val="16"/>
        </w:rPr>
        <w:t xml:space="preserve"> </w:t>
      </w:r>
      <w:r>
        <w:rPr>
          <w:sz w:val="16"/>
        </w:rPr>
        <w:t>specificati dal decreto ministeriale 15.7.87, dal decreto ministeriale 26 settembre 1996, n. 611, nonché</w:t>
      </w:r>
      <w:r>
        <w:rPr>
          <w:spacing w:val="-1"/>
          <w:sz w:val="16"/>
        </w:rPr>
        <w:t xml:space="preserve"> </w:t>
      </w:r>
      <w:r>
        <w:rPr>
          <w:sz w:val="16"/>
        </w:rPr>
        <w:t>dal D.P.R. 175/2012 e specificati dal decreto</w:t>
      </w:r>
      <w:r>
        <w:rPr>
          <w:spacing w:val="40"/>
          <w:sz w:val="16"/>
        </w:rPr>
        <w:t xml:space="preserve"> </w:t>
      </w:r>
      <w:r>
        <w:rPr>
          <w:sz w:val="16"/>
        </w:rPr>
        <w:t>ministeriale 70 del 25.7.2020.</w:t>
      </w:r>
    </w:p>
    <w:p w:rsidR="00195B72" w:rsidRDefault="00000000">
      <w:pPr>
        <w:pStyle w:val="Paragrafoelenco"/>
        <w:numPr>
          <w:ilvl w:val="1"/>
          <w:numId w:val="5"/>
        </w:numPr>
        <w:tabs>
          <w:tab w:val="left" w:pos="576"/>
        </w:tabs>
        <w:spacing w:before="120"/>
        <w:ind w:left="576" w:hanging="294"/>
        <w:jc w:val="both"/>
        <w:rPr>
          <w:sz w:val="16"/>
        </w:rPr>
      </w:pPr>
      <w:r>
        <w:rPr>
          <w:sz w:val="16"/>
        </w:rPr>
        <w:t>Il</w:t>
      </w:r>
      <w:r>
        <w:rPr>
          <w:spacing w:val="-5"/>
          <w:sz w:val="16"/>
        </w:rPr>
        <w:t xml:space="preserve"> </w:t>
      </w:r>
      <w:r>
        <w:rPr>
          <w:sz w:val="16"/>
        </w:rPr>
        <w:t>punteggio</w:t>
      </w:r>
      <w:r>
        <w:rPr>
          <w:spacing w:val="-5"/>
          <w:sz w:val="16"/>
        </w:rPr>
        <w:t xml:space="preserve"> </w:t>
      </w:r>
      <w:r>
        <w:rPr>
          <w:sz w:val="16"/>
        </w:rPr>
        <w:t>viene</w:t>
      </w:r>
      <w:r>
        <w:rPr>
          <w:spacing w:val="-3"/>
          <w:sz w:val="16"/>
        </w:rPr>
        <w:t xml:space="preserve"> </w:t>
      </w:r>
      <w:r>
        <w:rPr>
          <w:sz w:val="16"/>
        </w:rPr>
        <w:t>attribuito</w:t>
      </w:r>
      <w:r>
        <w:rPr>
          <w:spacing w:val="-5"/>
          <w:sz w:val="16"/>
        </w:rPr>
        <w:t xml:space="preserve"> </w:t>
      </w:r>
      <w:r>
        <w:rPr>
          <w:sz w:val="16"/>
        </w:rPr>
        <w:t>per</w:t>
      </w:r>
      <w:r>
        <w:rPr>
          <w:spacing w:val="-5"/>
          <w:sz w:val="16"/>
        </w:rPr>
        <w:t xml:space="preserve"> </w:t>
      </w:r>
      <w:r>
        <w:rPr>
          <w:sz w:val="16"/>
        </w:rPr>
        <w:t>il</w:t>
      </w:r>
      <w:r>
        <w:rPr>
          <w:spacing w:val="-4"/>
          <w:sz w:val="16"/>
        </w:rPr>
        <w:t xml:space="preserve"> </w:t>
      </w:r>
      <w:r>
        <w:rPr>
          <w:sz w:val="16"/>
        </w:rPr>
        <w:t>conseguimento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un</w:t>
      </w:r>
      <w:r>
        <w:rPr>
          <w:spacing w:val="-3"/>
          <w:sz w:val="16"/>
        </w:rPr>
        <w:t xml:space="preserve"> </w:t>
      </w:r>
      <w:r>
        <w:rPr>
          <w:sz w:val="16"/>
        </w:rPr>
        <w:t>solo</w:t>
      </w:r>
      <w:r>
        <w:rPr>
          <w:spacing w:val="-5"/>
          <w:sz w:val="16"/>
        </w:rPr>
        <w:t xml:space="preserve"> </w:t>
      </w:r>
      <w:r>
        <w:rPr>
          <w:sz w:val="16"/>
        </w:rPr>
        <w:t>titolo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linguistico.</w:t>
      </w:r>
    </w:p>
    <w:sectPr w:rsidR="00195B72">
      <w:footerReference w:type="default" r:id="rId13"/>
      <w:pgSz w:w="11910" w:h="16840"/>
      <w:pgMar w:top="820" w:right="992" w:bottom="800" w:left="850" w:header="0" w:footer="6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258B" w:rsidRDefault="00CC258B">
      <w:r>
        <w:separator/>
      </w:r>
    </w:p>
  </w:endnote>
  <w:endnote w:type="continuationSeparator" w:id="0">
    <w:p w:rsidR="00CC258B" w:rsidRDefault="00CC2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742C" w:rsidRDefault="009E742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95B72" w:rsidRDefault="00000000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5696" behindDoc="1" locked="0" layoutInCell="1" allowOverlap="1">
              <wp:simplePos x="0" y="0"/>
              <wp:positionH relativeFrom="page">
                <wp:posOffset>3712464</wp:posOffset>
              </wp:positionH>
              <wp:positionV relativeFrom="page">
                <wp:posOffset>10388218</wp:posOffset>
              </wp:positionV>
              <wp:extent cx="14732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95B72" w:rsidRDefault="00000000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2.3pt;margin-top:817.95pt;width:11.6pt;height:11pt;z-index:-1599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" filled="f" stroked="f">
              <v:textbox inset="0,0,0,0">
                <w:txbxContent>
                  <w:p w:rsidR="00195B72" w:rsidRDefault="00000000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1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742C" w:rsidRDefault="009E742C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95B72" w:rsidRDefault="00000000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7232" behindDoc="1" locked="0" layoutInCell="1" allowOverlap="1">
              <wp:simplePos x="0" y="0"/>
              <wp:positionH relativeFrom="page">
                <wp:posOffset>3712464</wp:posOffset>
              </wp:positionH>
              <wp:positionV relativeFrom="page">
                <wp:posOffset>10388218</wp:posOffset>
              </wp:positionV>
              <wp:extent cx="147320" cy="1397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95B72" w:rsidRDefault="00000000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8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292.3pt;margin-top:817.95pt;width:11.6pt;height:11pt;z-index:-1598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" filled="f" stroked="f">
              <v:textbox inset="0,0,0,0">
                <w:txbxContent>
                  <w:p w:rsidR="00195B72" w:rsidRDefault="00000000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8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258B" w:rsidRDefault="00CC258B">
      <w:r>
        <w:separator/>
      </w:r>
    </w:p>
  </w:footnote>
  <w:footnote w:type="continuationSeparator" w:id="0">
    <w:p w:rsidR="00CC258B" w:rsidRDefault="00CC2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742C" w:rsidRDefault="009E742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742C" w:rsidRDefault="009E742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742C" w:rsidRDefault="009E742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C30"/>
    <w:multiLevelType w:val="hybridMultilevel"/>
    <w:tmpl w:val="406E18EA"/>
    <w:lvl w:ilvl="0" w:tplc="11183BC4">
      <w:start w:val="1"/>
      <w:numFmt w:val="lowerLetter"/>
      <w:lvlText w:val="%1)"/>
      <w:lvlJc w:val="left"/>
      <w:pPr>
        <w:ind w:left="443" w:hanging="1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2F1E1E8A">
      <w:numFmt w:val="bullet"/>
      <w:lvlText w:val="•"/>
      <w:lvlJc w:val="left"/>
      <w:pPr>
        <w:ind w:left="1402" w:hanging="161"/>
      </w:pPr>
      <w:rPr>
        <w:rFonts w:hint="default"/>
        <w:lang w:val="it-IT" w:eastAsia="en-US" w:bidi="ar-SA"/>
      </w:rPr>
    </w:lvl>
    <w:lvl w:ilvl="2" w:tplc="F73E9B88">
      <w:numFmt w:val="bullet"/>
      <w:lvlText w:val="•"/>
      <w:lvlJc w:val="left"/>
      <w:pPr>
        <w:ind w:left="2364" w:hanging="161"/>
      </w:pPr>
      <w:rPr>
        <w:rFonts w:hint="default"/>
        <w:lang w:val="it-IT" w:eastAsia="en-US" w:bidi="ar-SA"/>
      </w:rPr>
    </w:lvl>
    <w:lvl w:ilvl="3" w:tplc="3C889242">
      <w:numFmt w:val="bullet"/>
      <w:lvlText w:val="•"/>
      <w:lvlJc w:val="left"/>
      <w:pPr>
        <w:ind w:left="3327" w:hanging="161"/>
      </w:pPr>
      <w:rPr>
        <w:rFonts w:hint="default"/>
        <w:lang w:val="it-IT" w:eastAsia="en-US" w:bidi="ar-SA"/>
      </w:rPr>
    </w:lvl>
    <w:lvl w:ilvl="4" w:tplc="8DB02F66">
      <w:numFmt w:val="bullet"/>
      <w:lvlText w:val="•"/>
      <w:lvlJc w:val="left"/>
      <w:pPr>
        <w:ind w:left="4289" w:hanging="161"/>
      </w:pPr>
      <w:rPr>
        <w:rFonts w:hint="default"/>
        <w:lang w:val="it-IT" w:eastAsia="en-US" w:bidi="ar-SA"/>
      </w:rPr>
    </w:lvl>
    <w:lvl w:ilvl="5" w:tplc="DA4C4D42">
      <w:numFmt w:val="bullet"/>
      <w:lvlText w:val="•"/>
      <w:lvlJc w:val="left"/>
      <w:pPr>
        <w:ind w:left="5252" w:hanging="161"/>
      </w:pPr>
      <w:rPr>
        <w:rFonts w:hint="default"/>
        <w:lang w:val="it-IT" w:eastAsia="en-US" w:bidi="ar-SA"/>
      </w:rPr>
    </w:lvl>
    <w:lvl w:ilvl="6" w:tplc="6810B9F6">
      <w:numFmt w:val="bullet"/>
      <w:lvlText w:val="•"/>
      <w:lvlJc w:val="left"/>
      <w:pPr>
        <w:ind w:left="6214" w:hanging="161"/>
      </w:pPr>
      <w:rPr>
        <w:rFonts w:hint="default"/>
        <w:lang w:val="it-IT" w:eastAsia="en-US" w:bidi="ar-SA"/>
      </w:rPr>
    </w:lvl>
    <w:lvl w:ilvl="7" w:tplc="AC34C0A4">
      <w:numFmt w:val="bullet"/>
      <w:lvlText w:val="•"/>
      <w:lvlJc w:val="left"/>
      <w:pPr>
        <w:ind w:left="7177" w:hanging="161"/>
      </w:pPr>
      <w:rPr>
        <w:rFonts w:hint="default"/>
        <w:lang w:val="it-IT" w:eastAsia="en-US" w:bidi="ar-SA"/>
      </w:rPr>
    </w:lvl>
    <w:lvl w:ilvl="8" w:tplc="C5E20456">
      <w:numFmt w:val="bullet"/>
      <w:lvlText w:val="•"/>
      <w:lvlJc w:val="left"/>
      <w:pPr>
        <w:ind w:left="8139" w:hanging="161"/>
      </w:pPr>
      <w:rPr>
        <w:rFonts w:hint="default"/>
        <w:lang w:val="it-IT" w:eastAsia="en-US" w:bidi="ar-SA"/>
      </w:rPr>
    </w:lvl>
  </w:abstractNum>
  <w:abstractNum w:abstractNumId="1" w15:restartNumberingAfterBreak="0">
    <w:nsid w:val="10140EE8"/>
    <w:multiLevelType w:val="hybridMultilevel"/>
    <w:tmpl w:val="2EFAA084"/>
    <w:lvl w:ilvl="0" w:tplc="8778A5BE">
      <w:start w:val="1"/>
      <w:numFmt w:val="upperRoman"/>
      <w:lvlText w:val="%1)"/>
      <w:lvlJc w:val="left"/>
      <w:pPr>
        <w:ind w:left="356" w:hanging="24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B24A1A6">
      <w:numFmt w:val="bullet"/>
      <w:lvlText w:val="–"/>
      <w:lvlJc w:val="left"/>
      <w:pPr>
        <w:ind w:left="500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0752241C">
      <w:numFmt w:val="bullet"/>
      <w:lvlText w:val="•"/>
      <w:lvlJc w:val="left"/>
      <w:pPr>
        <w:ind w:left="1285" w:hanging="145"/>
      </w:pPr>
      <w:rPr>
        <w:rFonts w:hint="default"/>
        <w:lang w:val="it-IT" w:eastAsia="en-US" w:bidi="ar-SA"/>
      </w:rPr>
    </w:lvl>
    <w:lvl w:ilvl="3" w:tplc="C560A338">
      <w:numFmt w:val="bullet"/>
      <w:lvlText w:val="•"/>
      <w:lvlJc w:val="left"/>
      <w:pPr>
        <w:ind w:left="2070" w:hanging="145"/>
      </w:pPr>
      <w:rPr>
        <w:rFonts w:hint="default"/>
        <w:lang w:val="it-IT" w:eastAsia="en-US" w:bidi="ar-SA"/>
      </w:rPr>
    </w:lvl>
    <w:lvl w:ilvl="4" w:tplc="1DF2533A">
      <w:numFmt w:val="bullet"/>
      <w:lvlText w:val="•"/>
      <w:lvlJc w:val="left"/>
      <w:pPr>
        <w:ind w:left="2855" w:hanging="145"/>
      </w:pPr>
      <w:rPr>
        <w:rFonts w:hint="default"/>
        <w:lang w:val="it-IT" w:eastAsia="en-US" w:bidi="ar-SA"/>
      </w:rPr>
    </w:lvl>
    <w:lvl w:ilvl="5" w:tplc="5052D936">
      <w:numFmt w:val="bullet"/>
      <w:lvlText w:val="•"/>
      <w:lvlJc w:val="left"/>
      <w:pPr>
        <w:ind w:left="3640" w:hanging="145"/>
      </w:pPr>
      <w:rPr>
        <w:rFonts w:hint="default"/>
        <w:lang w:val="it-IT" w:eastAsia="en-US" w:bidi="ar-SA"/>
      </w:rPr>
    </w:lvl>
    <w:lvl w:ilvl="6" w:tplc="A5FA164A">
      <w:numFmt w:val="bullet"/>
      <w:lvlText w:val="•"/>
      <w:lvlJc w:val="left"/>
      <w:pPr>
        <w:ind w:left="4426" w:hanging="145"/>
      </w:pPr>
      <w:rPr>
        <w:rFonts w:hint="default"/>
        <w:lang w:val="it-IT" w:eastAsia="en-US" w:bidi="ar-SA"/>
      </w:rPr>
    </w:lvl>
    <w:lvl w:ilvl="7" w:tplc="947AB94E">
      <w:numFmt w:val="bullet"/>
      <w:lvlText w:val="•"/>
      <w:lvlJc w:val="left"/>
      <w:pPr>
        <w:ind w:left="5211" w:hanging="145"/>
      </w:pPr>
      <w:rPr>
        <w:rFonts w:hint="default"/>
        <w:lang w:val="it-IT" w:eastAsia="en-US" w:bidi="ar-SA"/>
      </w:rPr>
    </w:lvl>
    <w:lvl w:ilvl="8" w:tplc="71C8849E">
      <w:numFmt w:val="bullet"/>
      <w:lvlText w:val="•"/>
      <w:lvlJc w:val="left"/>
      <w:pPr>
        <w:ind w:left="5996" w:hanging="145"/>
      </w:pPr>
      <w:rPr>
        <w:rFonts w:hint="default"/>
        <w:lang w:val="it-IT" w:eastAsia="en-US" w:bidi="ar-SA"/>
      </w:rPr>
    </w:lvl>
  </w:abstractNum>
  <w:abstractNum w:abstractNumId="2" w15:restartNumberingAfterBreak="0">
    <w:nsid w:val="1CD4196C"/>
    <w:multiLevelType w:val="hybridMultilevel"/>
    <w:tmpl w:val="F5B235D4"/>
    <w:lvl w:ilvl="0" w:tplc="93DC012E">
      <w:numFmt w:val="bullet"/>
      <w:lvlText w:val="–"/>
      <w:lvlJc w:val="left"/>
      <w:pPr>
        <w:ind w:left="496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9D68A90">
      <w:numFmt w:val="bullet"/>
      <w:lvlText w:val="•"/>
      <w:lvlJc w:val="left"/>
      <w:pPr>
        <w:ind w:left="1164" w:hanging="145"/>
      </w:pPr>
      <w:rPr>
        <w:rFonts w:hint="default"/>
        <w:lang w:val="it-IT" w:eastAsia="en-US" w:bidi="ar-SA"/>
      </w:rPr>
    </w:lvl>
    <w:lvl w:ilvl="2" w:tplc="3F6685C8">
      <w:numFmt w:val="bullet"/>
      <w:lvlText w:val="•"/>
      <w:lvlJc w:val="left"/>
      <w:pPr>
        <w:ind w:left="1828" w:hanging="145"/>
      </w:pPr>
      <w:rPr>
        <w:rFonts w:hint="default"/>
        <w:lang w:val="it-IT" w:eastAsia="en-US" w:bidi="ar-SA"/>
      </w:rPr>
    </w:lvl>
    <w:lvl w:ilvl="3" w:tplc="D910C2A0">
      <w:numFmt w:val="bullet"/>
      <w:lvlText w:val="•"/>
      <w:lvlJc w:val="left"/>
      <w:pPr>
        <w:ind w:left="2492" w:hanging="145"/>
      </w:pPr>
      <w:rPr>
        <w:rFonts w:hint="default"/>
        <w:lang w:val="it-IT" w:eastAsia="en-US" w:bidi="ar-SA"/>
      </w:rPr>
    </w:lvl>
    <w:lvl w:ilvl="4" w:tplc="20EC5ACE">
      <w:numFmt w:val="bullet"/>
      <w:lvlText w:val="•"/>
      <w:lvlJc w:val="left"/>
      <w:pPr>
        <w:ind w:left="3156" w:hanging="145"/>
      </w:pPr>
      <w:rPr>
        <w:rFonts w:hint="default"/>
        <w:lang w:val="it-IT" w:eastAsia="en-US" w:bidi="ar-SA"/>
      </w:rPr>
    </w:lvl>
    <w:lvl w:ilvl="5" w:tplc="0F00D74A">
      <w:numFmt w:val="bullet"/>
      <w:lvlText w:val="•"/>
      <w:lvlJc w:val="left"/>
      <w:pPr>
        <w:ind w:left="3821" w:hanging="145"/>
      </w:pPr>
      <w:rPr>
        <w:rFonts w:hint="default"/>
        <w:lang w:val="it-IT" w:eastAsia="en-US" w:bidi="ar-SA"/>
      </w:rPr>
    </w:lvl>
    <w:lvl w:ilvl="6" w:tplc="B428071A">
      <w:numFmt w:val="bullet"/>
      <w:lvlText w:val="•"/>
      <w:lvlJc w:val="left"/>
      <w:pPr>
        <w:ind w:left="4485" w:hanging="145"/>
      </w:pPr>
      <w:rPr>
        <w:rFonts w:hint="default"/>
        <w:lang w:val="it-IT" w:eastAsia="en-US" w:bidi="ar-SA"/>
      </w:rPr>
    </w:lvl>
    <w:lvl w:ilvl="7" w:tplc="C70CC4F8">
      <w:numFmt w:val="bullet"/>
      <w:lvlText w:val="•"/>
      <w:lvlJc w:val="left"/>
      <w:pPr>
        <w:ind w:left="5149" w:hanging="145"/>
      </w:pPr>
      <w:rPr>
        <w:rFonts w:hint="default"/>
        <w:lang w:val="it-IT" w:eastAsia="en-US" w:bidi="ar-SA"/>
      </w:rPr>
    </w:lvl>
    <w:lvl w:ilvl="8" w:tplc="1376DB46">
      <w:numFmt w:val="bullet"/>
      <w:lvlText w:val="•"/>
      <w:lvlJc w:val="left"/>
      <w:pPr>
        <w:ind w:left="5813" w:hanging="145"/>
      </w:pPr>
      <w:rPr>
        <w:rFonts w:hint="default"/>
        <w:lang w:val="it-IT" w:eastAsia="en-US" w:bidi="ar-SA"/>
      </w:rPr>
    </w:lvl>
  </w:abstractNum>
  <w:abstractNum w:abstractNumId="3" w15:restartNumberingAfterBreak="0">
    <w:nsid w:val="1CD42053"/>
    <w:multiLevelType w:val="hybridMultilevel"/>
    <w:tmpl w:val="933266B8"/>
    <w:lvl w:ilvl="0" w:tplc="3C46D954">
      <w:numFmt w:val="bullet"/>
      <w:lvlText w:val="-"/>
      <w:lvlJc w:val="left"/>
      <w:pPr>
        <w:ind w:left="282" w:hanging="87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192E5C8A">
      <w:numFmt w:val="bullet"/>
      <w:lvlText w:val="•"/>
      <w:lvlJc w:val="left"/>
      <w:pPr>
        <w:ind w:left="1258" w:hanging="87"/>
      </w:pPr>
      <w:rPr>
        <w:rFonts w:hint="default"/>
        <w:lang w:val="it-IT" w:eastAsia="en-US" w:bidi="ar-SA"/>
      </w:rPr>
    </w:lvl>
    <w:lvl w:ilvl="2" w:tplc="91641EA2">
      <w:numFmt w:val="bullet"/>
      <w:lvlText w:val="•"/>
      <w:lvlJc w:val="left"/>
      <w:pPr>
        <w:ind w:left="2236" w:hanging="87"/>
      </w:pPr>
      <w:rPr>
        <w:rFonts w:hint="default"/>
        <w:lang w:val="it-IT" w:eastAsia="en-US" w:bidi="ar-SA"/>
      </w:rPr>
    </w:lvl>
    <w:lvl w:ilvl="3" w:tplc="B0D202D0">
      <w:numFmt w:val="bullet"/>
      <w:lvlText w:val="•"/>
      <w:lvlJc w:val="left"/>
      <w:pPr>
        <w:ind w:left="3215" w:hanging="87"/>
      </w:pPr>
      <w:rPr>
        <w:rFonts w:hint="default"/>
        <w:lang w:val="it-IT" w:eastAsia="en-US" w:bidi="ar-SA"/>
      </w:rPr>
    </w:lvl>
    <w:lvl w:ilvl="4" w:tplc="53EE4CDC">
      <w:numFmt w:val="bullet"/>
      <w:lvlText w:val="•"/>
      <w:lvlJc w:val="left"/>
      <w:pPr>
        <w:ind w:left="4193" w:hanging="87"/>
      </w:pPr>
      <w:rPr>
        <w:rFonts w:hint="default"/>
        <w:lang w:val="it-IT" w:eastAsia="en-US" w:bidi="ar-SA"/>
      </w:rPr>
    </w:lvl>
    <w:lvl w:ilvl="5" w:tplc="F508D27A">
      <w:numFmt w:val="bullet"/>
      <w:lvlText w:val="•"/>
      <w:lvlJc w:val="left"/>
      <w:pPr>
        <w:ind w:left="5172" w:hanging="87"/>
      </w:pPr>
      <w:rPr>
        <w:rFonts w:hint="default"/>
        <w:lang w:val="it-IT" w:eastAsia="en-US" w:bidi="ar-SA"/>
      </w:rPr>
    </w:lvl>
    <w:lvl w:ilvl="6" w:tplc="09542172">
      <w:numFmt w:val="bullet"/>
      <w:lvlText w:val="•"/>
      <w:lvlJc w:val="left"/>
      <w:pPr>
        <w:ind w:left="6150" w:hanging="87"/>
      </w:pPr>
      <w:rPr>
        <w:rFonts w:hint="default"/>
        <w:lang w:val="it-IT" w:eastAsia="en-US" w:bidi="ar-SA"/>
      </w:rPr>
    </w:lvl>
    <w:lvl w:ilvl="7" w:tplc="6A166CE4">
      <w:numFmt w:val="bullet"/>
      <w:lvlText w:val="•"/>
      <w:lvlJc w:val="left"/>
      <w:pPr>
        <w:ind w:left="7129" w:hanging="87"/>
      </w:pPr>
      <w:rPr>
        <w:rFonts w:hint="default"/>
        <w:lang w:val="it-IT" w:eastAsia="en-US" w:bidi="ar-SA"/>
      </w:rPr>
    </w:lvl>
    <w:lvl w:ilvl="8" w:tplc="F56A7934">
      <w:numFmt w:val="bullet"/>
      <w:lvlText w:val="•"/>
      <w:lvlJc w:val="left"/>
      <w:pPr>
        <w:ind w:left="8107" w:hanging="87"/>
      </w:pPr>
      <w:rPr>
        <w:rFonts w:hint="default"/>
        <w:lang w:val="it-IT" w:eastAsia="en-US" w:bidi="ar-SA"/>
      </w:rPr>
    </w:lvl>
  </w:abstractNum>
  <w:abstractNum w:abstractNumId="4" w15:restartNumberingAfterBreak="0">
    <w:nsid w:val="298D4C0E"/>
    <w:multiLevelType w:val="hybridMultilevel"/>
    <w:tmpl w:val="D6541468"/>
    <w:lvl w:ilvl="0" w:tplc="3472623E">
      <w:numFmt w:val="bullet"/>
      <w:lvlText w:val="–"/>
      <w:lvlJc w:val="left"/>
      <w:pPr>
        <w:ind w:left="531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5DC9586">
      <w:numFmt w:val="bullet"/>
      <w:lvlText w:val="•"/>
      <w:lvlJc w:val="left"/>
      <w:pPr>
        <w:ind w:left="1200" w:hanging="144"/>
      </w:pPr>
      <w:rPr>
        <w:rFonts w:hint="default"/>
        <w:lang w:val="it-IT" w:eastAsia="en-US" w:bidi="ar-SA"/>
      </w:rPr>
    </w:lvl>
    <w:lvl w:ilvl="2" w:tplc="DF88E09C">
      <w:numFmt w:val="bullet"/>
      <w:lvlText w:val="•"/>
      <w:lvlJc w:val="left"/>
      <w:pPr>
        <w:ind w:left="1860" w:hanging="144"/>
      </w:pPr>
      <w:rPr>
        <w:rFonts w:hint="default"/>
        <w:lang w:val="it-IT" w:eastAsia="en-US" w:bidi="ar-SA"/>
      </w:rPr>
    </w:lvl>
    <w:lvl w:ilvl="3" w:tplc="3ED4A850">
      <w:numFmt w:val="bullet"/>
      <w:lvlText w:val="•"/>
      <w:lvlJc w:val="left"/>
      <w:pPr>
        <w:ind w:left="2520" w:hanging="144"/>
      </w:pPr>
      <w:rPr>
        <w:rFonts w:hint="default"/>
        <w:lang w:val="it-IT" w:eastAsia="en-US" w:bidi="ar-SA"/>
      </w:rPr>
    </w:lvl>
    <w:lvl w:ilvl="4" w:tplc="7E68F432">
      <w:numFmt w:val="bullet"/>
      <w:lvlText w:val="•"/>
      <w:lvlJc w:val="left"/>
      <w:pPr>
        <w:ind w:left="3180" w:hanging="144"/>
      </w:pPr>
      <w:rPr>
        <w:rFonts w:hint="default"/>
        <w:lang w:val="it-IT" w:eastAsia="en-US" w:bidi="ar-SA"/>
      </w:rPr>
    </w:lvl>
    <w:lvl w:ilvl="5" w:tplc="E8D4C46E">
      <w:numFmt w:val="bullet"/>
      <w:lvlText w:val="•"/>
      <w:lvlJc w:val="left"/>
      <w:pPr>
        <w:ind w:left="3841" w:hanging="144"/>
      </w:pPr>
      <w:rPr>
        <w:rFonts w:hint="default"/>
        <w:lang w:val="it-IT" w:eastAsia="en-US" w:bidi="ar-SA"/>
      </w:rPr>
    </w:lvl>
    <w:lvl w:ilvl="6" w:tplc="6D329236">
      <w:numFmt w:val="bullet"/>
      <w:lvlText w:val="•"/>
      <w:lvlJc w:val="left"/>
      <w:pPr>
        <w:ind w:left="4501" w:hanging="144"/>
      </w:pPr>
      <w:rPr>
        <w:rFonts w:hint="default"/>
        <w:lang w:val="it-IT" w:eastAsia="en-US" w:bidi="ar-SA"/>
      </w:rPr>
    </w:lvl>
    <w:lvl w:ilvl="7" w:tplc="A60808E6">
      <w:numFmt w:val="bullet"/>
      <w:lvlText w:val="•"/>
      <w:lvlJc w:val="left"/>
      <w:pPr>
        <w:ind w:left="5161" w:hanging="144"/>
      </w:pPr>
      <w:rPr>
        <w:rFonts w:hint="default"/>
        <w:lang w:val="it-IT" w:eastAsia="en-US" w:bidi="ar-SA"/>
      </w:rPr>
    </w:lvl>
    <w:lvl w:ilvl="8" w:tplc="C706D9EA">
      <w:numFmt w:val="bullet"/>
      <w:lvlText w:val="•"/>
      <w:lvlJc w:val="left"/>
      <w:pPr>
        <w:ind w:left="5821" w:hanging="144"/>
      </w:pPr>
      <w:rPr>
        <w:rFonts w:hint="default"/>
        <w:lang w:val="it-IT" w:eastAsia="en-US" w:bidi="ar-SA"/>
      </w:rPr>
    </w:lvl>
  </w:abstractNum>
  <w:abstractNum w:abstractNumId="5" w15:restartNumberingAfterBreak="0">
    <w:nsid w:val="2F5F1651"/>
    <w:multiLevelType w:val="hybridMultilevel"/>
    <w:tmpl w:val="C9405374"/>
    <w:lvl w:ilvl="0" w:tplc="23420DB6">
      <w:numFmt w:val="bullet"/>
      <w:lvlText w:val="–"/>
      <w:lvlJc w:val="left"/>
      <w:pPr>
        <w:ind w:left="496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32A2CB4">
      <w:numFmt w:val="bullet"/>
      <w:lvlText w:val="•"/>
      <w:lvlJc w:val="left"/>
      <w:pPr>
        <w:ind w:left="1164" w:hanging="145"/>
      </w:pPr>
      <w:rPr>
        <w:rFonts w:hint="default"/>
        <w:lang w:val="it-IT" w:eastAsia="en-US" w:bidi="ar-SA"/>
      </w:rPr>
    </w:lvl>
    <w:lvl w:ilvl="2" w:tplc="605625BC">
      <w:numFmt w:val="bullet"/>
      <w:lvlText w:val="•"/>
      <w:lvlJc w:val="left"/>
      <w:pPr>
        <w:ind w:left="1828" w:hanging="145"/>
      </w:pPr>
      <w:rPr>
        <w:rFonts w:hint="default"/>
        <w:lang w:val="it-IT" w:eastAsia="en-US" w:bidi="ar-SA"/>
      </w:rPr>
    </w:lvl>
    <w:lvl w:ilvl="3" w:tplc="01F68094">
      <w:numFmt w:val="bullet"/>
      <w:lvlText w:val="•"/>
      <w:lvlJc w:val="left"/>
      <w:pPr>
        <w:ind w:left="2492" w:hanging="145"/>
      </w:pPr>
      <w:rPr>
        <w:rFonts w:hint="default"/>
        <w:lang w:val="it-IT" w:eastAsia="en-US" w:bidi="ar-SA"/>
      </w:rPr>
    </w:lvl>
    <w:lvl w:ilvl="4" w:tplc="190EAA4C">
      <w:numFmt w:val="bullet"/>
      <w:lvlText w:val="•"/>
      <w:lvlJc w:val="left"/>
      <w:pPr>
        <w:ind w:left="3156" w:hanging="145"/>
      </w:pPr>
      <w:rPr>
        <w:rFonts w:hint="default"/>
        <w:lang w:val="it-IT" w:eastAsia="en-US" w:bidi="ar-SA"/>
      </w:rPr>
    </w:lvl>
    <w:lvl w:ilvl="5" w:tplc="D8B2E83E">
      <w:numFmt w:val="bullet"/>
      <w:lvlText w:val="•"/>
      <w:lvlJc w:val="left"/>
      <w:pPr>
        <w:ind w:left="3821" w:hanging="145"/>
      </w:pPr>
      <w:rPr>
        <w:rFonts w:hint="default"/>
        <w:lang w:val="it-IT" w:eastAsia="en-US" w:bidi="ar-SA"/>
      </w:rPr>
    </w:lvl>
    <w:lvl w:ilvl="6" w:tplc="253CC028">
      <w:numFmt w:val="bullet"/>
      <w:lvlText w:val="•"/>
      <w:lvlJc w:val="left"/>
      <w:pPr>
        <w:ind w:left="4485" w:hanging="145"/>
      </w:pPr>
      <w:rPr>
        <w:rFonts w:hint="default"/>
        <w:lang w:val="it-IT" w:eastAsia="en-US" w:bidi="ar-SA"/>
      </w:rPr>
    </w:lvl>
    <w:lvl w:ilvl="7" w:tplc="454CC1C4">
      <w:numFmt w:val="bullet"/>
      <w:lvlText w:val="•"/>
      <w:lvlJc w:val="left"/>
      <w:pPr>
        <w:ind w:left="5149" w:hanging="145"/>
      </w:pPr>
      <w:rPr>
        <w:rFonts w:hint="default"/>
        <w:lang w:val="it-IT" w:eastAsia="en-US" w:bidi="ar-SA"/>
      </w:rPr>
    </w:lvl>
    <w:lvl w:ilvl="8" w:tplc="17624E44">
      <w:numFmt w:val="bullet"/>
      <w:lvlText w:val="•"/>
      <w:lvlJc w:val="left"/>
      <w:pPr>
        <w:ind w:left="5813" w:hanging="145"/>
      </w:pPr>
      <w:rPr>
        <w:rFonts w:hint="default"/>
        <w:lang w:val="it-IT" w:eastAsia="en-US" w:bidi="ar-SA"/>
      </w:rPr>
    </w:lvl>
  </w:abstractNum>
  <w:abstractNum w:abstractNumId="6" w15:restartNumberingAfterBreak="0">
    <w:nsid w:val="5AAF39FF"/>
    <w:multiLevelType w:val="hybridMultilevel"/>
    <w:tmpl w:val="76E80C20"/>
    <w:lvl w:ilvl="0" w:tplc="76FAB368">
      <w:start w:val="2"/>
      <w:numFmt w:val="upperLetter"/>
      <w:lvlText w:val="%1)"/>
      <w:lvlJc w:val="left"/>
      <w:pPr>
        <w:ind w:left="280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523EA214">
      <w:numFmt w:val="bullet"/>
      <w:lvlText w:val="–"/>
      <w:lvlJc w:val="left"/>
      <w:pPr>
        <w:ind w:left="441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89B6A668">
      <w:numFmt w:val="bullet"/>
      <w:lvlText w:val="•"/>
      <w:lvlJc w:val="left"/>
      <w:pPr>
        <w:ind w:left="1184" w:hanging="145"/>
      </w:pPr>
      <w:rPr>
        <w:rFonts w:hint="default"/>
        <w:lang w:val="it-IT" w:eastAsia="en-US" w:bidi="ar-SA"/>
      </w:rPr>
    </w:lvl>
    <w:lvl w:ilvl="3" w:tplc="702EF750">
      <w:numFmt w:val="bullet"/>
      <w:lvlText w:val="•"/>
      <w:lvlJc w:val="left"/>
      <w:pPr>
        <w:ind w:left="1929" w:hanging="145"/>
      </w:pPr>
      <w:rPr>
        <w:rFonts w:hint="default"/>
        <w:lang w:val="it-IT" w:eastAsia="en-US" w:bidi="ar-SA"/>
      </w:rPr>
    </w:lvl>
    <w:lvl w:ilvl="4" w:tplc="7F58C88E">
      <w:numFmt w:val="bullet"/>
      <w:lvlText w:val="•"/>
      <w:lvlJc w:val="left"/>
      <w:pPr>
        <w:ind w:left="2674" w:hanging="145"/>
      </w:pPr>
      <w:rPr>
        <w:rFonts w:hint="default"/>
        <w:lang w:val="it-IT" w:eastAsia="en-US" w:bidi="ar-SA"/>
      </w:rPr>
    </w:lvl>
    <w:lvl w:ilvl="5" w:tplc="90384C84">
      <w:numFmt w:val="bullet"/>
      <w:lvlText w:val="•"/>
      <w:lvlJc w:val="left"/>
      <w:pPr>
        <w:ind w:left="3418" w:hanging="145"/>
      </w:pPr>
      <w:rPr>
        <w:rFonts w:hint="default"/>
        <w:lang w:val="it-IT" w:eastAsia="en-US" w:bidi="ar-SA"/>
      </w:rPr>
    </w:lvl>
    <w:lvl w:ilvl="6" w:tplc="DBFE1F0C">
      <w:numFmt w:val="bullet"/>
      <w:lvlText w:val="•"/>
      <w:lvlJc w:val="left"/>
      <w:pPr>
        <w:ind w:left="4163" w:hanging="145"/>
      </w:pPr>
      <w:rPr>
        <w:rFonts w:hint="default"/>
        <w:lang w:val="it-IT" w:eastAsia="en-US" w:bidi="ar-SA"/>
      </w:rPr>
    </w:lvl>
    <w:lvl w:ilvl="7" w:tplc="6674DEA2">
      <w:numFmt w:val="bullet"/>
      <w:lvlText w:val="•"/>
      <w:lvlJc w:val="left"/>
      <w:pPr>
        <w:ind w:left="4908" w:hanging="145"/>
      </w:pPr>
      <w:rPr>
        <w:rFonts w:hint="default"/>
        <w:lang w:val="it-IT" w:eastAsia="en-US" w:bidi="ar-SA"/>
      </w:rPr>
    </w:lvl>
    <w:lvl w:ilvl="8" w:tplc="6D107516">
      <w:numFmt w:val="bullet"/>
      <w:lvlText w:val="•"/>
      <w:lvlJc w:val="left"/>
      <w:pPr>
        <w:ind w:left="5652" w:hanging="145"/>
      </w:pPr>
      <w:rPr>
        <w:rFonts w:hint="default"/>
        <w:lang w:val="it-IT" w:eastAsia="en-US" w:bidi="ar-SA"/>
      </w:rPr>
    </w:lvl>
  </w:abstractNum>
  <w:abstractNum w:abstractNumId="7" w15:restartNumberingAfterBreak="0">
    <w:nsid w:val="60AA192C"/>
    <w:multiLevelType w:val="hybridMultilevel"/>
    <w:tmpl w:val="B9183F3E"/>
    <w:lvl w:ilvl="0" w:tplc="8FB6AE8E">
      <w:start w:val="3"/>
      <w:numFmt w:val="upperLetter"/>
      <w:lvlText w:val="%1)"/>
      <w:lvlJc w:val="left"/>
      <w:pPr>
        <w:ind w:left="283" w:hanging="183"/>
        <w:jc w:val="left"/>
      </w:pPr>
      <w:rPr>
        <w:rFonts w:hint="default"/>
        <w:spacing w:val="0"/>
        <w:w w:val="84"/>
        <w:lang w:val="it-IT" w:eastAsia="en-US" w:bidi="ar-SA"/>
      </w:rPr>
    </w:lvl>
    <w:lvl w:ilvl="1" w:tplc="31FE6048">
      <w:numFmt w:val="bullet"/>
      <w:lvlText w:val="•"/>
      <w:lvlJc w:val="left"/>
      <w:pPr>
        <w:ind w:left="1258" w:hanging="183"/>
      </w:pPr>
      <w:rPr>
        <w:rFonts w:hint="default"/>
        <w:lang w:val="it-IT" w:eastAsia="en-US" w:bidi="ar-SA"/>
      </w:rPr>
    </w:lvl>
    <w:lvl w:ilvl="2" w:tplc="173A5972">
      <w:numFmt w:val="bullet"/>
      <w:lvlText w:val="•"/>
      <w:lvlJc w:val="left"/>
      <w:pPr>
        <w:ind w:left="2236" w:hanging="183"/>
      </w:pPr>
      <w:rPr>
        <w:rFonts w:hint="default"/>
        <w:lang w:val="it-IT" w:eastAsia="en-US" w:bidi="ar-SA"/>
      </w:rPr>
    </w:lvl>
    <w:lvl w:ilvl="3" w:tplc="D8FE095A">
      <w:numFmt w:val="bullet"/>
      <w:lvlText w:val="•"/>
      <w:lvlJc w:val="left"/>
      <w:pPr>
        <w:ind w:left="3215" w:hanging="183"/>
      </w:pPr>
      <w:rPr>
        <w:rFonts w:hint="default"/>
        <w:lang w:val="it-IT" w:eastAsia="en-US" w:bidi="ar-SA"/>
      </w:rPr>
    </w:lvl>
    <w:lvl w:ilvl="4" w:tplc="079A2236">
      <w:numFmt w:val="bullet"/>
      <w:lvlText w:val="•"/>
      <w:lvlJc w:val="left"/>
      <w:pPr>
        <w:ind w:left="4193" w:hanging="183"/>
      </w:pPr>
      <w:rPr>
        <w:rFonts w:hint="default"/>
        <w:lang w:val="it-IT" w:eastAsia="en-US" w:bidi="ar-SA"/>
      </w:rPr>
    </w:lvl>
    <w:lvl w:ilvl="5" w:tplc="B62C4C82">
      <w:numFmt w:val="bullet"/>
      <w:lvlText w:val="•"/>
      <w:lvlJc w:val="left"/>
      <w:pPr>
        <w:ind w:left="5172" w:hanging="183"/>
      </w:pPr>
      <w:rPr>
        <w:rFonts w:hint="default"/>
        <w:lang w:val="it-IT" w:eastAsia="en-US" w:bidi="ar-SA"/>
      </w:rPr>
    </w:lvl>
    <w:lvl w:ilvl="6" w:tplc="A1E66BF4">
      <w:numFmt w:val="bullet"/>
      <w:lvlText w:val="•"/>
      <w:lvlJc w:val="left"/>
      <w:pPr>
        <w:ind w:left="6150" w:hanging="183"/>
      </w:pPr>
      <w:rPr>
        <w:rFonts w:hint="default"/>
        <w:lang w:val="it-IT" w:eastAsia="en-US" w:bidi="ar-SA"/>
      </w:rPr>
    </w:lvl>
    <w:lvl w:ilvl="7" w:tplc="DEDC4D8C">
      <w:numFmt w:val="bullet"/>
      <w:lvlText w:val="•"/>
      <w:lvlJc w:val="left"/>
      <w:pPr>
        <w:ind w:left="7129" w:hanging="183"/>
      </w:pPr>
      <w:rPr>
        <w:rFonts w:hint="default"/>
        <w:lang w:val="it-IT" w:eastAsia="en-US" w:bidi="ar-SA"/>
      </w:rPr>
    </w:lvl>
    <w:lvl w:ilvl="8" w:tplc="46E8B386">
      <w:numFmt w:val="bullet"/>
      <w:lvlText w:val="•"/>
      <w:lvlJc w:val="left"/>
      <w:pPr>
        <w:ind w:left="8107" w:hanging="183"/>
      </w:pPr>
      <w:rPr>
        <w:rFonts w:hint="default"/>
        <w:lang w:val="it-IT" w:eastAsia="en-US" w:bidi="ar-SA"/>
      </w:rPr>
    </w:lvl>
  </w:abstractNum>
  <w:abstractNum w:abstractNumId="8" w15:restartNumberingAfterBreak="0">
    <w:nsid w:val="66F20FA4"/>
    <w:multiLevelType w:val="hybridMultilevel"/>
    <w:tmpl w:val="98522F8C"/>
    <w:lvl w:ilvl="0" w:tplc="D88C2E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570781"/>
    <w:multiLevelType w:val="hybridMultilevel"/>
    <w:tmpl w:val="16CAA6CA"/>
    <w:lvl w:ilvl="0" w:tplc="1F5C7CC2">
      <w:start w:val="2"/>
      <w:numFmt w:val="upperRoman"/>
      <w:lvlText w:val="%1"/>
      <w:lvlJc w:val="left"/>
      <w:pPr>
        <w:ind w:left="450" w:hanging="16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0EA78C6">
      <w:start w:val="1"/>
      <w:numFmt w:val="decimal"/>
      <w:lvlText w:val="(%2)"/>
      <w:lvlJc w:val="left"/>
      <w:pPr>
        <w:ind w:left="282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2" w:tplc="AE1AC944">
      <w:numFmt w:val="bullet"/>
      <w:lvlText w:val="-"/>
      <w:lvlJc w:val="left"/>
      <w:pPr>
        <w:ind w:left="369" w:hanging="8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3" w:tplc="B1AEF740">
      <w:numFmt w:val="bullet"/>
      <w:lvlText w:val="•"/>
      <w:lvlJc w:val="left"/>
      <w:pPr>
        <w:ind w:left="1660" w:hanging="87"/>
      </w:pPr>
      <w:rPr>
        <w:rFonts w:hint="default"/>
        <w:lang w:val="it-IT" w:eastAsia="en-US" w:bidi="ar-SA"/>
      </w:rPr>
    </w:lvl>
    <w:lvl w:ilvl="4" w:tplc="05668B9A">
      <w:numFmt w:val="bullet"/>
      <w:lvlText w:val="•"/>
      <w:lvlJc w:val="left"/>
      <w:pPr>
        <w:ind w:left="2861" w:hanging="87"/>
      </w:pPr>
      <w:rPr>
        <w:rFonts w:hint="default"/>
        <w:lang w:val="it-IT" w:eastAsia="en-US" w:bidi="ar-SA"/>
      </w:rPr>
    </w:lvl>
    <w:lvl w:ilvl="5" w:tplc="288AC1DE">
      <w:numFmt w:val="bullet"/>
      <w:lvlText w:val="•"/>
      <w:lvlJc w:val="left"/>
      <w:pPr>
        <w:ind w:left="4061" w:hanging="87"/>
      </w:pPr>
      <w:rPr>
        <w:rFonts w:hint="default"/>
        <w:lang w:val="it-IT" w:eastAsia="en-US" w:bidi="ar-SA"/>
      </w:rPr>
    </w:lvl>
    <w:lvl w:ilvl="6" w:tplc="FC48198A">
      <w:numFmt w:val="bullet"/>
      <w:lvlText w:val="•"/>
      <w:lvlJc w:val="left"/>
      <w:pPr>
        <w:ind w:left="5262" w:hanging="87"/>
      </w:pPr>
      <w:rPr>
        <w:rFonts w:hint="default"/>
        <w:lang w:val="it-IT" w:eastAsia="en-US" w:bidi="ar-SA"/>
      </w:rPr>
    </w:lvl>
    <w:lvl w:ilvl="7" w:tplc="257EB65C">
      <w:numFmt w:val="bullet"/>
      <w:lvlText w:val="•"/>
      <w:lvlJc w:val="left"/>
      <w:pPr>
        <w:ind w:left="6462" w:hanging="87"/>
      </w:pPr>
      <w:rPr>
        <w:rFonts w:hint="default"/>
        <w:lang w:val="it-IT" w:eastAsia="en-US" w:bidi="ar-SA"/>
      </w:rPr>
    </w:lvl>
    <w:lvl w:ilvl="8" w:tplc="5CE66B8A">
      <w:numFmt w:val="bullet"/>
      <w:lvlText w:val="•"/>
      <w:lvlJc w:val="left"/>
      <w:pPr>
        <w:ind w:left="7663" w:hanging="87"/>
      </w:pPr>
      <w:rPr>
        <w:rFonts w:hint="default"/>
        <w:lang w:val="it-IT" w:eastAsia="en-US" w:bidi="ar-SA"/>
      </w:rPr>
    </w:lvl>
  </w:abstractNum>
  <w:abstractNum w:abstractNumId="10" w15:restartNumberingAfterBreak="0">
    <w:nsid w:val="7F733A56"/>
    <w:multiLevelType w:val="hybridMultilevel"/>
    <w:tmpl w:val="68C4B5BC"/>
    <w:lvl w:ilvl="0" w:tplc="68A86F52">
      <w:start w:val="3"/>
      <w:numFmt w:val="upperLetter"/>
      <w:lvlText w:val="%1)"/>
      <w:lvlJc w:val="left"/>
      <w:pPr>
        <w:ind w:left="210" w:hanging="2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03423D8E">
      <w:numFmt w:val="bullet"/>
      <w:lvlText w:val="–"/>
      <w:lvlJc w:val="left"/>
      <w:pPr>
        <w:ind w:left="395" w:hanging="145"/>
      </w:pPr>
      <w:rPr>
        <w:rFonts w:ascii="Calibri" w:eastAsia="Calibri" w:hAnsi="Calibri" w:cs="Calibri" w:hint="default"/>
        <w:spacing w:val="0"/>
        <w:w w:val="99"/>
        <w:lang w:val="it-IT" w:eastAsia="en-US" w:bidi="ar-SA"/>
      </w:rPr>
    </w:lvl>
    <w:lvl w:ilvl="2" w:tplc="EF30A930">
      <w:numFmt w:val="bullet"/>
      <w:lvlText w:val="•"/>
      <w:lvlJc w:val="left"/>
      <w:pPr>
        <w:ind w:left="1149" w:hanging="145"/>
      </w:pPr>
      <w:rPr>
        <w:rFonts w:hint="default"/>
        <w:lang w:val="it-IT" w:eastAsia="en-US" w:bidi="ar-SA"/>
      </w:rPr>
    </w:lvl>
    <w:lvl w:ilvl="3" w:tplc="140C79E0">
      <w:numFmt w:val="bullet"/>
      <w:lvlText w:val="•"/>
      <w:lvlJc w:val="left"/>
      <w:pPr>
        <w:ind w:left="1898" w:hanging="145"/>
      </w:pPr>
      <w:rPr>
        <w:rFonts w:hint="default"/>
        <w:lang w:val="it-IT" w:eastAsia="en-US" w:bidi="ar-SA"/>
      </w:rPr>
    </w:lvl>
    <w:lvl w:ilvl="4" w:tplc="EFF41102">
      <w:numFmt w:val="bullet"/>
      <w:lvlText w:val="•"/>
      <w:lvlJc w:val="left"/>
      <w:pPr>
        <w:ind w:left="2647" w:hanging="145"/>
      </w:pPr>
      <w:rPr>
        <w:rFonts w:hint="default"/>
        <w:lang w:val="it-IT" w:eastAsia="en-US" w:bidi="ar-SA"/>
      </w:rPr>
    </w:lvl>
    <w:lvl w:ilvl="5" w:tplc="CA6C41BE">
      <w:numFmt w:val="bullet"/>
      <w:lvlText w:val="•"/>
      <w:lvlJc w:val="left"/>
      <w:pPr>
        <w:ind w:left="3396" w:hanging="145"/>
      </w:pPr>
      <w:rPr>
        <w:rFonts w:hint="default"/>
        <w:lang w:val="it-IT" w:eastAsia="en-US" w:bidi="ar-SA"/>
      </w:rPr>
    </w:lvl>
    <w:lvl w:ilvl="6" w:tplc="9E4C4C04">
      <w:numFmt w:val="bullet"/>
      <w:lvlText w:val="•"/>
      <w:lvlJc w:val="left"/>
      <w:pPr>
        <w:ind w:left="4145" w:hanging="145"/>
      </w:pPr>
      <w:rPr>
        <w:rFonts w:hint="default"/>
        <w:lang w:val="it-IT" w:eastAsia="en-US" w:bidi="ar-SA"/>
      </w:rPr>
    </w:lvl>
    <w:lvl w:ilvl="7" w:tplc="C20C0266">
      <w:numFmt w:val="bullet"/>
      <w:lvlText w:val="•"/>
      <w:lvlJc w:val="left"/>
      <w:pPr>
        <w:ind w:left="4894" w:hanging="145"/>
      </w:pPr>
      <w:rPr>
        <w:rFonts w:hint="default"/>
        <w:lang w:val="it-IT" w:eastAsia="en-US" w:bidi="ar-SA"/>
      </w:rPr>
    </w:lvl>
    <w:lvl w:ilvl="8" w:tplc="41443132">
      <w:numFmt w:val="bullet"/>
      <w:lvlText w:val="•"/>
      <w:lvlJc w:val="left"/>
      <w:pPr>
        <w:ind w:left="5643" w:hanging="145"/>
      </w:pPr>
      <w:rPr>
        <w:rFonts w:hint="default"/>
        <w:lang w:val="it-IT" w:eastAsia="en-US" w:bidi="ar-SA"/>
      </w:rPr>
    </w:lvl>
  </w:abstractNum>
  <w:num w:numId="1" w16cid:durableId="2038890869">
    <w:abstractNumId w:val="0"/>
  </w:num>
  <w:num w:numId="2" w16cid:durableId="1005401819">
    <w:abstractNumId w:val="3"/>
  </w:num>
  <w:num w:numId="3" w16cid:durableId="536544838">
    <w:abstractNumId w:val="7"/>
  </w:num>
  <w:num w:numId="4" w16cid:durableId="1995913926">
    <w:abstractNumId w:val="1"/>
  </w:num>
  <w:num w:numId="5" w16cid:durableId="1442605074">
    <w:abstractNumId w:val="9"/>
  </w:num>
  <w:num w:numId="6" w16cid:durableId="2069911749">
    <w:abstractNumId w:val="2"/>
  </w:num>
  <w:num w:numId="7" w16cid:durableId="430245824">
    <w:abstractNumId w:val="10"/>
  </w:num>
  <w:num w:numId="8" w16cid:durableId="1617981006">
    <w:abstractNumId w:val="5"/>
  </w:num>
  <w:num w:numId="9" w16cid:durableId="1524978453">
    <w:abstractNumId w:val="4"/>
  </w:num>
  <w:num w:numId="10" w16cid:durableId="2068067110">
    <w:abstractNumId w:val="6"/>
  </w:num>
  <w:num w:numId="11" w16cid:durableId="12234919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72"/>
    <w:rsid w:val="00033C80"/>
    <w:rsid w:val="00043532"/>
    <w:rsid w:val="00195B72"/>
    <w:rsid w:val="002625EB"/>
    <w:rsid w:val="004759B2"/>
    <w:rsid w:val="00485ADB"/>
    <w:rsid w:val="0060675F"/>
    <w:rsid w:val="00646C53"/>
    <w:rsid w:val="0085551F"/>
    <w:rsid w:val="009E742C"/>
    <w:rsid w:val="00A73E02"/>
    <w:rsid w:val="00CC258B"/>
    <w:rsid w:val="00D8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087D9"/>
  <w15:docId w15:val="{6230F0FA-B253-4FA0-87C5-42871145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82"/>
      <w:jc w:val="both"/>
    </w:pPr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15"/>
      <w:ind w:left="2355" w:right="221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28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85A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5AD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85A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5ADB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5881</Words>
  <Characters>37053</Characters>
  <Application>Microsoft Office Word</Application>
  <DocSecurity>0</DocSecurity>
  <Lines>308</Lines>
  <Paragraphs>85</Paragraphs>
  <ScaleCrop>false</ScaleCrop>
  <Company/>
  <LinksUpToDate>false</LinksUpToDate>
  <CharactersWithSpaces>42849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pc segreteria</cp:lastModifiedBy>
  <cp:revision>6</cp:revision>
  <dcterms:created xsi:type="dcterms:W3CDTF">2025-03-04T16:00:00Z</dcterms:created>
  <dcterms:modified xsi:type="dcterms:W3CDTF">2025-03-04T16:03:00Z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Acrobat PDFMaker 20 per Word</vt:lpwstr>
  </property>
  <property fmtid="{D5CDD505-2E9C-101B-9397-08002B2CF9AE}" pid="4" name="KSOProductBuildVer">
    <vt:lpwstr>1033-5.7.3.8095</vt:lpwstr>
  </property>
  <property fmtid="{D5CDD505-2E9C-101B-9397-08002B2CF9AE}" pid="5" name="LastSaved">
    <vt:filetime>2025-03-04T00:00:00Z</vt:filetime>
  </property>
  <property fmtid="{D5CDD505-2E9C-101B-9397-08002B2CF9AE}" pid="6" name="Producer">
    <vt:lpwstr>Adobe PDF Library 20.12.80</vt:lpwstr>
  </property>
  <property fmtid="{D5CDD505-2E9C-101B-9397-08002B2CF9AE}" pid="7" name="SourceModified">
    <vt:lpwstr>D:20250221115431</vt:lpwstr>
  </property>
</Properties>
</file>